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2BF3C" w14:textId="03D76597" w:rsidR="00F52167" w:rsidRDefault="001C7EAD" w:rsidP="00213597">
      <w:pPr>
        <w:spacing w:after="120"/>
        <w:jc w:val="center"/>
        <w:rPr>
          <w:rFonts w:ascii="Georgia" w:hAnsi="Georgia"/>
          <w:b/>
          <w:sz w:val="32"/>
          <w:szCs w:val="32"/>
        </w:rPr>
      </w:pPr>
      <w:r w:rsidRPr="00BF309B">
        <w:rPr>
          <w:rFonts w:ascii="Georgia" w:hAnsi="Georgia"/>
          <w:b/>
          <w:sz w:val="32"/>
          <w:szCs w:val="32"/>
        </w:rPr>
        <w:t>Glossary of Terms and Acronyms</w:t>
      </w:r>
    </w:p>
    <w:p w14:paraId="3D4B2453" w14:textId="77777777" w:rsidR="00213597" w:rsidRDefault="00213597" w:rsidP="00213597">
      <w:pPr>
        <w:spacing w:after="0"/>
        <w:jc w:val="center"/>
        <w:rPr>
          <w:rFonts w:ascii="Georgia" w:hAnsi="Georgia"/>
          <w:b/>
          <w:sz w:val="32"/>
          <w:szCs w:val="32"/>
        </w:rPr>
        <w:sectPr w:rsidR="00213597" w:rsidSect="00213597">
          <w:type w:val="continuous"/>
          <w:pgSz w:w="12240" w:h="15840"/>
          <w:pgMar w:top="720" w:right="1440" w:bottom="720" w:left="1440" w:header="720" w:footer="720" w:gutter="0"/>
          <w:cols w:space="720"/>
          <w:docGrid w:linePitch="360"/>
        </w:sectPr>
      </w:pPr>
    </w:p>
    <w:p w14:paraId="2C72BF3D" w14:textId="69E225C7" w:rsidR="00456B8B" w:rsidRPr="00213597" w:rsidRDefault="00456B8B" w:rsidP="00213597">
      <w:pPr>
        <w:spacing w:after="240"/>
        <w:rPr>
          <w:rFonts w:ascii="Georgia" w:hAnsi="Georgia"/>
          <w:b/>
          <w:sz w:val="20"/>
          <w:szCs w:val="20"/>
        </w:rPr>
      </w:pPr>
      <w:r w:rsidRPr="00213597">
        <w:rPr>
          <w:rFonts w:ascii="Georgia" w:hAnsi="Georgia"/>
          <w:b/>
          <w:sz w:val="20"/>
          <w:szCs w:val="20"/>
        </w:rPr>
        <w:lastRenderedPageBreak/>
        <w:t>Anogenital</w:t>
      </w:r>
      <w:r w:rsidRPr="00213597">
        <w:rPr>
          <w:rFonts w:ascii="Georgia" w:hAnsi="Georgia"/>
          <w:sz w:val="20"/>
          <w:szCs w:val="20"/>
        </w:rPr>
        <w:t xml:space="preserve"> </w:t>
      </w:r>
      <w:r w:rsidR="00FC5E55" w:rsidRPr="00213597">
        <w:rPr>
          <w:rFonts w:ascii="Georgia" w:hAnsi="Georgia"/>
          <w:sz w:val="20"/>
          <w:szCs w:val="20"/>
        </w:rPr>
        <w:t>–</w:t>
      </w:r>
      <w:r w:rsidRPr="00213597">
        <w:rPr>
          <w:rFonts w:ascii="Georgia" w:hAnsi="Georgia"/>
          <w:b/>
          <w:sz w:val="20"/>
          <w:szCs w:val="20"/>
        </w:rPr>
        <w:t xml:space="preserve"> </w:t>
      </w:r>
      <w:r w:rsidR="00FC5E55" w:rsidRPr="00213597">
        <w:rPr>
          <w:rFonts w:ascii="Georgia" w:hAnsi="Georgia"/>
          <w:sz w:val="20"/>
          <w:szCs w:val="20"/>
        </w:rPr>
        <w:t>of or relating to the genitals and anus</w:t>
      </w:r>
      <w:r w:rsidR="008E5A63" w:rsidRPr="00213597">
        <w:rPr>
          <w:rFonts w:ascii="Georgia" w:hAnsi="Georgia"/>
          <w:sz w:val="20"/>
          <w:szCs w:val="20"/>
        </w:rPr>
        <w:t>.</w:t>
      </w:r>
    </w:p>
    <w:p w14:paraId="2C72BF40" w14:textId="6A92DCFD" w:rsidR="0038045F" w:rsidRPr="00213597" w:rsidRDefault="00FC5E55" w:rsidP="00213597">
      <w:pPr>
        <w:spacing w:after="240"/>
        <w:rPr>
          <w:rFonts w:ascii="Georgia" w:hAnsi="Georgia"/>
          <w:sz w:val="20"/>
          <w:szCs w:val="20"/>
        </w:rPr>
      </w:pPr>
      <w:r w:rsidRPr="00213597">
        <w:rPr>
          <w:rFonts w:ascii="Georgia" w:hAnsi="Georgia"/>
          <w:b/>
          <w:sz w:val="20"/>
          <w:szCs w:val="20"/>
        </w:rPr>
        <w:t>CA-SANE</w:t>
      </w:r>
      <w:r w:rsidRPr="00213597">
        <w:rPr>
          <w:rFonts w:ascii="Georgia" w:hAnsi="Georgia"/>
          <w:sz w:val="20"/>
          <w:szCs w:val="20"/>
        </w:rPr>
        <w:t xml:space="preserve"> – </w:t>
      </w:r>
      <w:r w:rsidR="00B77189" w:rsidRPr="00213597">
        <w:rPr>
          <w:rFonts w:ascii="Georgia" w:hAnsi="Georgia"/>
          <w:sz w:val="20"/>
          <w:szCs w:val="20"/>
        </w:rPr>
        <w:t>a certification awarded by the</w:t>
      </w:r>
      <w:r w:rsidR="00CF3312" w:rsidRPr="00213597">
        <w:rPr>
          <w:rFonts w:ascii="Georgia" w:hAnsi="Georgia"/>
          <w:sz w:val="20"/>
          <w:szCs w:val="20"/>
        </w:rPr>
        <w:t xml:space="preserve"> </w:t>
      </w:r>
      <w:r w:rsidR="000305C1" w:rsidRPr="00213597">
        <w:rPr>
          <w:rFonts w:ascii="Georgia" w:hAnsi="Georgia"/>
          <w:sz w:val="20"/>
          <w:szCs w:val="20"/>
        </w:rPr>
        <w:t>OAG</w:t>
      </w:r>
      <w:r w:rsidR="00B77189" w:rsidRPr="00213597">
        <w:rPr>
          <w:rFonts w:ascii="Georgia" w:hAnsi="Georgia"/>
          <w:sz w:val="20"/>
          <w:szCs w:val="20"/>
        </w:rPr>
        <w:t xml:space="preserve"> to registered nurses who have completed the </w:t>
      </w:r>
      <w:r w:rsidR="00E40040" w:rsidRPr="00213597">
        <w:rPr>
          <w:rFonts w:ascii="Georgia" w:hAnsi="Georgia"/>
          <w:sz w:val="20"/>
          <w:szCs w:val="20"/>
        </w:rPr>
        <w:t xml:space="preserve">didactic, clinical and courtroom observation requirements to become a </w:t>
      </w:r>
      <w:r w:rsidR="000305C1" w:rsidRPr="00213597">
        <w:rPr>
          <w:rFonts w:ascii="Georgia" w:hAnsi="Georgia"/>
          <w:sz w:val="20"/>
          <w:szCs w:val="20"/>
        </w:rPr>
        <w:t>c</w:t>
      </w:r>
      <w:r w:rsidRPr="00213597">
        <w:rPr>
          <w:rFonts w:ascii="Georgia" w:hAnsi="Georgia"/>
          <w:sz w:val="20"/>
          <w:szCs w:val="20"/>
        </w:rPr>
        <w:t>ertified Adult/Adolescent Sexual Assault Nurse Examiner</w:t>
      </w:r>
      <w:r w:rsidR="008E5A63" w:rsidRPr="00213597">
        <w:rPr>
          <w:rFonts w:ascii="Georgia" w:hAnsi="Georgia"/>
          <w:sz w:val="20"/>
          <w:szCs w:val="20"/>
        </w:rPr>
        <w:t>.</w:t>
      </w:r>
    </w:p>
    <w:p w14:paraId="2C72BF42" w14:textId="6BE178E2" w:rsidR="007F1588" w:rsidRPr="00213597" w:rsidRDefault="007F1588" w:rsidP="00213597">
      <w:pPr>
        <w:spacing w:after="240"/>
        <w:rPr>
          <w:rFonts w:ascii="Georgia" w:hAnsi="Georgia"/>
          <w:sz w:val="20"/>
          <w:szCs w:val="20"/>
        </w:rPr>
      </w:pPr>
      <w:r w:rsidRPr="00213597">
        <w:rPr>
          <w:rFonts w:ascii="Georgia" w:hAnsi="Georgia"/>
          <w:b/>
          <w:sz w:val="20"/>
          <w:szCs w:val="20"/>
        </w:rPr>
        <w:t>Cervix</w:t>
      </w:r>
      <w:r w:rsidRPr="00213597">
        <w:rPr>
          <w:rFonts w:ascii="Georgia" w:hAnsi="Georgia"/>
          <w:sz w:val="20"/>
          <w:szCs w:val="20"/>
        </w:rPr>
        <w:t xml:space="preserve"> </w:t>
      </w:r>
      <w:r w:rsidR="00F94B72" w:rsidRPr="00213597">
        <w:rPr>
          <w:rFonts w:ascii="Georgia" w:hAnsi="Georgia"/>
          <w:sz w:val="20"/>
          <w:szCs w:val="20"/>
        </w:rPr>
        <w:t>–</w:t>
      </w:r>
      <w:r w:rsidRPr="00213597">
        <w:rPr>
          <w:rFonts w:ascii="Georgia" w:hAnsi="Georgia"/>
          <w:sz w:val="20"/>
          <w:szCs w:val="20"/>
        </w:rPr>
        <w:t xml:space="preserve"> </w:t>
      </w:r>
      <w:r w:rsidR="00F94B72" w:rsidRPr="00213597">
        <w:rPr>
          <w:rFonts w:ascii="Georgia" w:hAnsi="Georgia"/>
          <w:sz w:val="20"/>
          <w:szCs w:val="20"/>
        </w:rPr>
        <w:t xml:space="preserve">the </w:t>
      </w:r>
      <w:r w:rsidR="000305C1" w:rsidRPr="00213597">
        <w:rPr>
          <w:rFonts w:ascii="Georgia" w:hAnsi="Georgia"/>
          <w:sz w:val="20"/>
          <w:szCs w:val="20"/>
        </w:rPr>
        <w:t xml:space="preserve">lower, </w:t>
      </w:r>
      <w:r w:rsidR="00F94B72" w:rsidRPr="00213597">
        <w:rPr>
          <w:rFonts w:ascii="Georgia" w:hAnsi="Georgia"/>
          <w:sz w:val="20"/>
          <w:szCs w:val="20"/>
        </w:rPr>
        <w:t xml:space="preserve">narrow </w:t>
      </w:r>
      <w:r w:rsidR="000305C1" w:rsidRPr="00213597">
        <w:rPr>
          <w:rFonts w:ascii="Georgia" w:hAnsi="Georgia"/>
          <w:sz w:val="20"/>
          <w:szCs w:val="20"/>
        </w:rPr>
        <w:t>portion of the uterus that connects to the vagina</w:t>
      </w:r>
      <w:r w:rsidR="008E5A63" w:rsidRPr="00213597">
        <w:rPr>
          <w:rFonts w:ascii="Georgia" w:hAnsi="Georgia"/>
          <w:sz w:val="20"/>
          <w:szCs w:val="20"/>
        </w:rPr>
        <w:t>.</w:t>
      </w:r>
    </w:p>
    <w:p w14:paraId="2C72BF43" w14:textId="4DA67402" w:rsidR="0054220E" w:rsidRPr="00213597" w:rsidRDefault="0054220E" w:rsidP="00213597">
      <w:pPr>
        <w:spacing w:after="240"/>
        <w:rPr>
          <w:rFonts w:ascii="Georgia" w:hAnsi="Georgia"/>
          <w:sz w:val="20"/>
          <w:szCs w:val="20"/>
        </w:rPr>
      </w:pPr>
      <w:r w:rsidRPr="00213597">
        <w:rPr>
          <w:rFonts w:ascii="Georgia" w:hAnsi="Georgia"/>
          <w:b/>
          <w:sz w:val="20"/>
          <w:szCs w:val="20"/>
        </w:rPr>
        <w:t>Child Abuse Pediatrician (CAP)</w:t>
      </w:r>
      <w:r w:rsidRPr="00213597">
        <w:rPr>
          <w:rFonts w:ascii="Georgia" w:hAnsi="Georgia"/>
          <w:sz w:val="20"/>
          <w:szCs w:val="20"/>
        </w:rPr>
        <w:t xml:space="preserve"> – a pediatrician with specialized training and certifica</w:t>
      </w:r>
      <w:r w:rsidR="007F4239" w:rsidRPr="00213597">
        <w:rPr>
          <w:rFonts w:ascii="Georgia" w:hAnsi="Georgia"/>
          <w:sz w:val="20"/>
          <w:szCs w:val="20"/>
        </w:rPr>
        <w:t>tion in child abuse pediatrics</w:t>
      </w:r>
      <w:r w:rsidR="008E5A63" w:rsidRPr="00213597">
        <w:rPr>
          <w:rFonts w:ascii="Georgia" w:hAnsi="Georgia"/>
          <w:sz w:val="20"/>
          <w:szCs w:val="20"/>
        </w:rPr>
        <w:t>.</w:t>
      </w:r>
    </w:p>
    <w:p w14:paraId="41C730CF" w14:textId="49D6B754" w:rsidR="001344E7" w:rsidRPr="00213597" w:rsidRDefault="001344E7" w:rsidP="00213597">
      <w:pPr>
        <w:spacing w:after="240"/>
        <w:rPr>
          <w:rFonts w:ascii="Georgia" w:hAnsi="Georgia"/>
          <w:sz w:val="20"/>
          <w:szCs w:val="20"/>
        </w:rPr>
      </w:pPr>
      <w:r w:rsidRPr="00213597">
        <w:rPr>
          <w:rFonts w:ascii="Georgia" w:hAnsi="Georgia"/>
          <w:b/>
          <w:sz w:val="20"/>
          <w:szCs w:val="20"/>
        </w:rPr>
        <w:t xml:space="preserve">CP-SANE </w:t>
      </w:r>
      <w:r w:rsidRPr="00213597">
        <w:rPr>
          <w:rFonts w:ascii="Georgia" w:hAnsi="Georgia"/>
          <w:sz w:val="20"/>
          <w:szCs w:val="20"/>
        </w:rPr>
        <w:t xml:space="preserve">– </w:t>
      </w:r>
      <w:r w:rsidR="00E40040" w:rsidRPr="00213597">
        <w:rPr>
          <w:rFonts w:ascii="Georgia" w:hAnsi="Georgia"/>
          <w:sz w:val="20"/>
          <w:szCs w:val="20"/>
        </w:rPr>
        <w:t xml:space="preserve">a certification awarded by the OAG to registered nurses who have completed the didactic, clinical and courtroom observation requirements to become a </w:t>
      </w:r>
      <w:r w:rsidRPr="00213597">
        <w:rPr>
          <w:rFonts w:ascii="Georgia" w:hAnsi="Georgia"/>
          <w:sz w:val="20"/>
          <w:szCs w:val="20"/>
        </w:rPr>
        <w:t>certified Pediatric Sexual Assault Nurse Examiner</w:t>
      </w:r>
      <w:r w:rsidR="008E5A63" w:rsidRPr="00213597">
        <w:rPr>
          <w:rFonts w:ascii="Georgia" w:hAnsi="Georgia"/>
          <w:sz w:val="20"/>
          <w:szCs w:val="20"/>
        </w:rPr>
        <w:t>.</w:t>
      </w:r>
    </w:p>
    <w:p w14:paraId="2C72BF44" w14:textId="72DFA66C" w:rsidR="00F52167" w:rsidRPr="00213597" w:rsidRDefault="00F52167" w:rsidP="00213597">
      <w:pPr>
        <w:spacing w:after="240"/>
        <w:rPr>
          <w:rFonts w:ascii="Georgia" w:hAnsi="Georgia"/>
          <w:sz w:val="20"/>
          <w:szCs w:val="20"/>
        </w:rPr>
      </w:pPr>
      <w:r w:rsidRPr="00213597">
        <w:rPr>
          <w:rFonts w:ascii="Georgia" w:hAnsi="Georgia"/>
          <w:b/>
          <w:sz w:val="20"/>
          <w:szCs w:val="20"/>
        </w:rPr>
        <w:t>CVC</w:t>
      </w:r>
      <w:r w:rsidRPr="00213597">
        <w:rPr>
          <w:rFonts w:ascii="Georgia" w:hAnsi="Georgia"/>
          <w:sz w:val="20"/>
          <w:szCs w:val="20"/>
        </w:rPr>
        <w:t xml:space="preserve"> – Crime Victims’ Compensation</w:t>
      </w:r>
      <w:r w:rsidR="00E40040" w:rsidRPr="00213597">
        <w:rPr>
          <w:rFonts w:ascii="Georgia" w:hAnsi="Georgia"/>
          <w:sz w:val="20"/>
          <w:szCs w:val="20"/>
        </w:rPr>
        <w:t>; a</w:t>
      </w:r>
      <w:r w:rsidR="00B77189" w:rsidRPr="00213597">
        <w:rPr>
          <w:rFonts w:ascii="Georgia" w:hAnsi="Georgia"/>
          <w:sz w:val="20"/>
          <w:szCs w:val="20"/>
        </w:rPr>
        <w:t xml:space="preserve"> program created by the Texas Legislature in 1979 under the Crime Victims' Compensation Act and administered by the Office of the Attorney General (OAG) to provide financial assistance </w:t>
      </w:r>
      <w:r w:rsidR="00E40040" w:rsidRPr="00213597">
        <w:rPr>
          <w:rFonts w:ascii="Georgia" w:hAnsi="Georgia"/>
          <w:sz w:val="20"/>
          <w:szCs w:val="20"/>
        </w:rPr>
        <w:t xml:space="preserve">to victims and their families </w:t>
      </w:r>
      <w:r w:rsidR="00B77189" w:rsidRPr="00213597">
        <w:rPr>
          <w:rFonts w:ascii="Georgia" w:hAnsi="Georgia"/>
          <w:sz w:val="20"/>
          <w:szCs w:val="20"/>
        </w:rPr>
        <w:t xml:space="preserve">for crime-related expenses that cannot be reimbursed by insurance or other sources.  </w:t>
      </w:r>
    </w:p>
    <w:p w14:paraId="16E89B1C" w14:textId="4FE7867A" w:rsidR="009E6C37" w:rsidRPr="00213597" w:rsidRDefault="009E6C37" w:rsidP="00213597">
      <w:pPr>
        <w:spacing w:after="240"/>
        <w:rPr>
          <w:rFonts w:ascii="Georgia" w:hAnsi="Georgia"/>
          <w:b/>
          <w:sz w:val="20"/>
          <w:szCs w:val="20"/>
        </w:rPr>
      </w:pPr>
      <w:r w:rsidRPr="00213597">
        <w:rPr>
          <w:rFonts w:ascii="Georgia" w:hAnsi="Georgia"/>
          <w:b/>
          <w:sz w:val="20"/>
          <w:szCs w:val="20"/>
        </w:rPr>
        <w:t xml:space="preserve">Coagulation screen </w:t>
      </w:r>
      <w:r w:rsidRPr="00213597">
        <w:rPr>
          <w:rFonts w:ascii="Georgia" w:hAnsi="Georgia"/>
          <w:sz w:val="20"/>
          <w:szCs w:val="20"/>
        </w:rPr>
        <w:t xml:space="preserve">– </w:t>
      </w:r>
      <w:r w:rsidR="001E55DC" w:rsidRPr="00213597">
        <w:rPr>
          <w:rFonts w:ascii="Georgia" w:hAnsi="Georgia"/>
          <w:sz w:val="20"/>
          <w:szCs w:val="20"/>
        </w:rPr>
        <w:t>a screening test for abnormal blood clotting that examines the factors most often associated with a bleeding problem.  The test requires a blood draw</w:t>
      </w:r>
      <w:r w:rsidR="00EA17D8" w:rsidRPr="00213597">
        <w:rPr>
          <w:sz w:val="20"/>
          <w:szCs w:val="20"/>
        </w:rPr>
        <w:t xml:space="preserve"> </w:t>
      </w:r>
      <w:r w:rsidR="00EA17D8" w:rsidRPr="00213597">
        <w:rPr>
          <w:rFonts w:ascii="Georgia" w:hAnsi="Georgia"/>
          <w:sz w:val="20"/>
          <w:szCs w:val="20"/>
        </w:rPr>
        <w:t>and may be requested by a medical provider if there is a concern about easy bruising or bleeding.</w:t>
      </w:r>
    </w:p>
    <w:p w14:paraId="2C72BF45" w14:textId="2DC4161F" w:rsidR="0054220E" w:rsidRPr="00213597" w:rsidRDefault="0054220E" w:rsidP="00213597">
      <w:pPr>
        <w:spacing w:after="240"/>
        <w:rPr>
          <w:rFonts w:ascii="Georgia" w:hAnsi="Georgia"/>
          <w:sz w:val="20"/>
          <w:szCs w:val="20"/>
        </w:rPr>
      </w:pPr>
      <w:r w:rsidRPr="00213597">
        <w:rPr>
          <w:rFonts w:ascii="Georgia" w:hAnsi="Georgia"/>
          <w:b/>
          <w:sz w:val="20"/>
          <w:szCs w:val="20"/>
        </w:rPr>
        <w:t>Colposcope</w:t>
      </w:r>
      <w:r w:rsidRPr="00213597">
        <w:rPr>
          <w:rFonts w:ascii="Georgia" w:hAnsi="Georgia"/>
          <w:sz w:val="20"/>
          <w:szCs w:val="20"/>
        </w:rPr>
        <w:t xml:space="preserve"> – a magnifying instrument designed to facilitate visual inspection of the </w:t>
      </w:r>
      <w:r w:rsidR="000305C1" w:rsidRPr="00213597">
        <w:rPr>
          <w:rFonts w:ascii="Georgia" w:hAnsi="Georgia"/>
          <w:sz w:val="20"/>
          <w:szCs w:val="20"/>
        </w:rPr>
        <w:t>vulva, vagina, cervix, and anal area</w:t>
      </w:r>
      <w:r w:rsidR="008E5A63" w:rsidRPr="00213597">
        <w:rPr>
          <w:rFonts w:ascii="Georgia" w:hAnsi="Georgia"/>
          <w:sz w:val="20"/>
          <w:szCs w:val="20"/>
        </w:rPr>
        <w:t>.</w:t>
      </w:r>
    </w:p>
    <w:p w14:paraId="2C72BF46" w14:textId="6919829D" w:rsidR="0054220E" w:rsidRPr="00213597" w:rsidRDefault="0054220E" w:rsidP="00213597">
      <w:pPr>
        <w:spacing w:after="240"/>
        <w:rPr>
          <w:rFonts w:ascii="Georgia" w:hAnsi="Georgia"/>
          <w:sz w:val="20"/>
          <w:szCs w:val="20"/>
        </w:rPr>
      </w:pPr>
      <w:r w:rsidRPr="00213597">
        <w:rPr>
          <w:rFonts w:ascii="Georgia" w:hAnsi="Georgia"/>
          <w:b/>
          <w:sz w:val="20"/>
          <w:szCs w:val="20"/>
        </w:rPr>
        <w:t>Colposcopy</w:t>
      </w:r>
      <w:r w:rsidRPr="00213597">
        <w:rPr>
          <w:rFonts w:ascii="Georgia" w:hAnsi="Georgia"/>
          <w:sz w:val="20"/>
          <w:szCs w:val="20"/>
        </w:rPr>
        <w:t xml:space="preserve"> – a medical procedure in which a medical professional examines an illuminated, enlarged view of the </w:t>
      </w:r>
      <w:r w:rsidR="000305C1" w:rsidRPr="00213597">
        <w:rPr>
          <w:rFonts w:ascii="Georgia" w:hAnsi="Georgia"/>
          <w:sz w:val="20"/>
          <w:szCs w:val="20"/>
        </w:rPr>
        <w:t>vulva, vagina, cervix</w:t>
      </w:r>
      <w:r w:rsidR="00694D75" w:rsidRPr="00213597">
        <w:rPr>
          <w:rFonts w:ascii="Georgia" w:hAnsi="Georgia"/>
          <w:sz w:val="20"/>
          <w:szCs w:val="20"/>
        </w:rPr>
        <w:t xml:space="preserve"> and anal area</w:t>
      </w:r>
      <w:r w:rsidR="000305C1" w:rsidRPr="00213597">
        <w:rPr>
          <w:rFonts w:ascii="Georgia" w:hAnsi="Georgia"/>
          <w:sz w:val="20"/>
          <w:szCs w:val="20"/>
        </w:rPr>
        <w:t xml:space="preserve"> </w:t>
      </w:r>
      <w:r w:rsidRPr="00213597">
        <w:rPr>
          <w:rFonts w:ascii="Georgia" w:hAnsi="Georgia"/>
          <w:sz w:val="20"/>
          <w:szCs w:val="20"/>
        </w:rPr>
        <w:t>using a colposcope</w:t>
      </w:r>
      <w:r w:rsidR="008E5A63" w:rsidRPr="00213597">
        <w:rPr>
          <w:rFonts w:ascii="Georgia" w:hAnsi="Georgia"/>
          <w:sz w:val="20"/>
          <w:szCs w:val="20"/>
        </w:rPr>
        <w:t>.</w:t>
      </w:r>
      <w:r w:rsidR="00B77189" w:rsidRPr="00213597">
        <w:rPr>
          <w:rFonts w:ascii="Georgia" w:hAnsi="Georgia"/>
          <w:sz w:val="20"/>
          <w:szCs w:val="20"/>
        </w:rPr>
        <w:t xml:space="preserve"> </w:t>
      </w:r>
    </w:p>
    <w:p w14:paraId="2C72BF47" w14:textId="2E719E2A" w:rsidR="00A010F5" w:rsidRPr="00213597" w:rsidRDefault="000305C1" w:rsidP="00213597">
      <w:pPr>
        <w:spacing w:after="240"/>
        <w:rPr>
          <w:rFonts w:ascii="Georgia" w:hAnsi="Georgia"/>
          <w:sz w:val="20"/>
          <w:szCs w:val="20"/>
        </w:rPr>
      </w:pPr>
      <w:r w:rsidRPr="00213597">
        <w:rPr>
          <w:rFonts w:ascii="Georgia" w:hAnsi="Georgia"/>
          <w:b/>
          <w:sz w:val="20"/>
          <w:szCs w:val="20"/>
        </w:rPr>
        <w:t>External g</w:t>
      </w:r>
      <w:r w:rsidR="00A010F5" w:rsidRPr="00213597">
        <w:rPr>
          <w:rFonts w:ascii="Georgia" w:hAnsi="Georgia"/>
          <w:b/>
          <w:sz w:val="20"/>
          <w:szCs w:val="20"/>
        </w:rPr>
        <w:t>enitals</w:t>
      </w:r>
      <w:r w:rsidRPr="00213597">
        <w:rPr>
          <w:rFonts w:ascii="Georgia" w:hAnsi="Georgia"/>
          <w:b/>
          <w:sz w:val="20"/>
          <w:szCs w:val="20"/>
        </w:rPr>
        <w:t>/genitalia</w:t>
      </w:r>
      <w:r w:rsidR="00A010F5" w:rsidRPr="00213597">
        <w:rPr>
          <w:rFonts w:ascii="Georgia" w:hAnsi="Georgia"/>
          <w:sz w:val="20"/>
          <w:szCs w:val="20"/>
        </w:rPr>
        <w:t xml:space="preserve"> </w:t>
      </w:r>
      <w:r w:rsidR="0057079F" w:rsidRPr="00213597">
        <w:rPr>
          <w:rFonts w:ascii="Georgia" w:hAnsi="Georgia"/>
          <w:sz w:val="20"/>
          <w:szCs w:val="20"/>
        </w:rPr>
        <w:t>–</w:t>
      </w:r>
      <w:r w:rsidR="00A010F5" w:rsidRPr="00213597">
        <w:rPr>
          <w:rFonts w:ascii="Georgia" w:hAnsi="Georgia"/>
          <w:sz w:val="20"/>
          <w:szCs w:val="20"/>
        </w:rPr>
        <w:t xml:space="preserve"> </w:t>
      </w:r>
      <w:r w:rsidRPr="00213597">
        <w:rPr>
          <w:rFonts w:ascii="Georgia" w:hAnsi="Georgia"/>
          <w:sz w:val="20"/>
          <w:szCs w:val="20"/>
        </w:rPr>
        <w:t>in female anatomy, the structures of the vulva; in male anatomy, the penis and scrotum</w:t>
      </w:r>
      <w:r w:rsidR="008E5A63" w:rsidRPr="00213597">
        <w:rPr>
          <w:rFonts w:ascii="Georgia" w:hAnsi="Georgia"/>
          <w:sz w:val="20"/>
          <w:szCs w:val="20"/>
        </w:rPr>
        <w:t>.</w:t>
      </w:r>
    </w:p>
    <w:p w14:paraId="4A0ADBF5" w14:textId="0F8F4506" w:rsidR="00C14E9B" w:rsidRPr="00213597" w:rsidRDefault="00C14E9B" w:rsidP="00213597">
      <w:pPr>
        <w:spacing w:after="240"/>
        <w:rPr>
          <w:rFonts w:ascii="Georgia" w:hAnsi="Georgia"/>
          <w:sz w:val="20"/>
          <w:szCs w:val="20"/>
        </w:rPr>
      </w:pPr>
      <w:r w:rsidRPr="00213597">
        <w:rPr>
          <w:rFonts w:ascii="Georgia" w:hAnsi="Georgia"/>
          <w:b/>
          <w:sz w:val="20"/>
          <w:szCs w:val="20"/>
        </w:rPr>
        <w:t>FACN</w:t>
      </w:r>
      <w:r w:rsidRPr="00213597">
        <w:rPr>
          <w:rFonts w:ascii="Georgia" w:hAnsi="Georgia"/>
          <w:sz w:val="20"/>
          <w:szCs w:val="20"/>
        </w:rPr>
        <w:t xml:space="preserve"> – Forensic Assessment Center Network; a program managed by the University of Texas Health Science Center-Houston that provides 24-hour medical expertise to Child Protective Services (CPS) investigators working in underserved areas of the </w:t>
      </w:r>
      <w:r w:rsidRPr="00213597">
        <w:rPr>
          <w:rFonts w:ascii="Georgia" w:hAnsi="Georgia"/>
          <w:sz w:val="20"/>
          <w:szCs w:val="20"/>
        </w:rPr>
        <w:lastRenderedPageBreak/>
        <w:t>state via a statewide toll-free number and a web-based system</w:t>
      </w:r>
      <w:r w:rsidR="008E5A63" w:rsidRPr="00213597">
        <w:rPr>
          <w:rFonts w:ascii="Georgia" w:hAnsi="Georgia"/>
          <w:sz w:val="20"/>
          <w:szCs w:val="20"/>
        </w:rPr>
        <w:t>.</w:t>
      </w:r>
      <w:r w:rsidR="005C6C7D">
        <w:rPr>
          <w:rFonts w:ascii="Georgia" w:hAnsi="Georgia"/>
          <w:sz w:val="20"/>
          <w:szCs w:val="20"/>
        </w:rPr>
        <w:t xml:space="preserve">  </w:t>
      </w:r>
      <w:r w:rsidR="005C6C7D" w:rsidRPr="005C6C7D">
        <w:rPr>
          <w:rFonts w:ascii="Georgia" w:hAnsi="Georgia"/>
          <w:sz w:val="20"/>
          <w:szCs w:val="20"/>
        </w:rPr>
        <w:t xml:space="preserve">(See </w:t>
      </w:r>
      <w:hyperlink r:id="rId10" w:history="1">
        <w:r w:rsidR="005C6C7D" w:rsidRPr="005C6C7D">
          <w:rPr>
            <w:rStyle w:val="Hyperlink"/>
            <w:rFonts w:ascii="Georgia" w:hAnsi="Georgia"/>
            <w:sz w:val="20"/>
            <w:szCs w:val="20"/>
          </w:rPr>
          <w:t>www.facntx.org</w:t>
        </w:r>
      </w:hyperlink>
      <w:r w:rsidR="005C6C7D" w:rsidRPr="005C6C7D">
        <w:rPr>
          <w:rFonts w:ascii="Georgia" w:hAnsi="Georgia"/>
          <w:sz w:val="20"/>
          <w:szCs w:val="20"/>
        </w:rPr>
        <w:t>.)</w:t>
      </w:r>
      <w:bookmarkStart w:id="0" w:name="_GoBack"/>
      <w:bookmarkEnd w:id="0"/>
    </w:p>
    <w:p w14:paraId="6A079200" w14:textId="21F0CB25" w:rsidR="009E6C37" w:rsidRPr="00213597" w:rsidRDefault="009E6C37" w:rsidP="00213597">
      <w:pPr>
        <w:spacing w:after="240"/>
        <w:rPr>
          <w:rFonts w:ascii="Georgia" w:hAnsi="Georgia"/>
          <w:b/>
          <w:sz w:val="20"/>
          <w:szCs w:val="20"/>
        </w:rPr>
      </w:pPr>
      <w:r w:rsidRPr="00213597">
        <w:rPr>
          <w:rFonts w:ascii="Georgia" w:hAnsi="Georgia"/>
          <w:b/>
          <w:sz w:val="20"/>
          <w:szCs w:val="20"/>
        </w:rPr>
        <w:t xml:space="preserve">Failure to Thrive </w:t>
      </w:r>
      <w:r w:rsidR="00267494" w:rsidRPr="00213597">
        <w:rPr>
          <w:rFonts w:ascii="Georgia" w:hAnsi="Georgia"/>
          <w:b/>
          <w:sz w:val="20"/>
          <w:szCs w:val="20"/>
        </w:rPr>
        <w:t xml:space="preserve">(FTT) </w:t>
      </w:r>
      <w:r w:rsidRPr="00213597">
        <w:rPr>
          <w:rFonts w:ascii="Georgia" w:hAnsi="Georgia"/>
          <w:b/>
          <w:sz w:val="20"/>
          <w:szCs w:val="20"/>
        </w:rPr>
        <w:t xml:space="preserve">– </w:t>
      </w:r>
      <w:r w:rsidR="00267494" w:rsidRPr="00213597">
        <w:rPr>
          <w:rFonts w:ascii="Georgia" w:hAnsi="Georgia"/>
          <w:sz w:val="20"/>
          <w:szCs w:val="20"/>
        </w:rPr>
        <w:t xml:space="preserve">a term used to describe insufficient weight gain or having a weight that is </w:t>
      </w:r>
      <w:r w:rsidR="000F53A7" w:rsidRPr="00213597">
        <w:rPr>
          <w:rFonts w:ascii="Georgia" w:hAnsi="Georgia"/>
          <w:sz w:val="20"/>
          <w:szCs w:val="20"/>
        </w:rPr>
        <w:t xml:space="preserve">significantly </w:t>
      </w:r>
      <w:r w:rsidR="008E5A63" w:rsidRPr="00213597">
        <w:rPr>
          <w:rFonts w:ascii="Georgia" w:hAnsi="Georgia"/>
          <w:sz w:val="20"/>
          <w:szCs w:val="20"/>
        </w:rPr>
        <w:t>lower than expected.</w:t>
      </w:r>
    </w:p>
    <w:p w14:paraId="7FEA823A" w14:textId="2DAE0A35" w:rsidR="00E91032" w:rsidRPr="00213597" w:rsidRDefault="00E91032" w:rsidP="00213597">
      <w:pPr>
        <w:spacing w:after="240"/>
        <w:rPr>
          <w:rFonts w:ascii="Georgia" w:hAnsi="Georgia"/>
          <w:sz w:val="20"/>
          <w:szCs w:val="20"/>
        </w:rPr>
      </w:pPr>
      <w:r w:rsidRPr="00213597">
        <w:rPr>
          <w:rFonts w:ascii="Georgia" w:hAnsi="Georgia"/>
          <w:b/>
          <w:sz w:val="20"/>
          <w:szCs w:val="20"/>
        </w:rPr>
        <w:t>Forensic Nurse Examiner (FNE)</w:t>
      </w:r>
      <w:r w:rsidRPr="00213597">
        <w:rPr>
          <w:rFonts w:ascii="Georgia" w:hAnsi="Georgia"/>
          <w:sz w:val="20"/>
          <w:szCs w:val="20"/>
        </w:rPr>
        <w:t xml:space="preserve"> – a </w:t>
      </w:r>
      <w:r w:rsidR="009E6C37" w:rsidRPr="00213597">
        <w:rPr>
          <w:rFonts w:ascii="Georgia" w:hAnsi="Georgia"/>
          <w:sz w:val="20"/>
          <w:szCs w:val="20"/>
        </w:rPr>
        <w:t>general term to describe a nurse who conducts forensic examinations</w:t>
      </w:r>
      <w:r w:rsidR="008E5A63" w:rsidRPr="00213597">
        <w:rPr>
          <w:rFonts w:ascii="Georgia" w:hAnsi="Georgia"/>
          <w:sz w:val="20"/>
          <w:szCs w:val="20"/>
        </w:rPr>
        <w:t>.</w:t>
      </w:r>
    </w:p>
    <w:p w14:paraId="1E1B4D10" w14:textId="793CCE7F" w:rsidR="001344E7" w:rsidRPr="00213597" w:rsidRDefault="001344E7" w:rsidP="00213597">
      <w:pPr>
        <w:spacing w:after="240"/>
        <w:rPr>
          <w:rFonts w:ascii="Georgia" w:hAnsi="Georgia"/>
          <w:sz w:val="20"/>
          <w:szCs w:val="20"/>
        </w:rPr>
      </w:pPr>
      <w:r w:rsidRPr="00213597">
        <w:rPr>
          <w:rFonts w:ascii="Georgia" w:hAnsi="Georgia"/>
          <w:b/>
          <w:sz w:val="20"/>
          <w:szCs w:val="20"/>
        </w:rPr>
        <w:t>Frog leg position</w:t>
      </w:r>
      <w:r w:rsidRPr="00213597">
        <w:rPr>
          <w:rFonts w:ascii="Georgia" w:hAnsi="Georgia"/>
          <w:sz w:val="20"/>
          <w:szCs w:val="20"/>
        </w:rPr>
        <w:t xml:space="preserve"> – a position used in sexual abuse forensic medical evaluations in which the patient lays on their back with their knees bent apart and the sole</w:t>
      </w:r>
      <w:r w:rsidR="00E24249" w:rsidRPr="00213597">
        <w:rPr>
          <w:rFonts w:ascii="Georgia" w:hAnsi="Georgia"/>
          <w:sz w:val="20"/>
          <w:szCs w:val="20"/>
        </w:rPr>
        <w:t>s of their feet place</w:t>
      </w:r>
      <w:r w:rsidR="00E40040" w:rsidRPr="00213597">
        <w:rPr>
          <w:rFonts w:ascii="Georgia" w:hAnsi="Georgia"/>
          <w:sz w:val="20"/>
          <w:szCs w:val="20"/>
        </w:rPr>
        <w:t>d</w:t>
      </w:r>
      <w:r w:rsidR="00E24249" w:rsidRPr="00213597">
        <w:rPr>
          <w:rFonts w:ascii="Georgia" w:hAnsi="Georgia"/>
          <w:sz w:val="20"/>
          <w:szCs w:val="20"/>
        </w:rPr>
        <w:t xml:space="preserve"> together</w:t>
      </w:r>
      <w:r w:rsidR="008E5A63" w:rsidRPr="00213597">
        <w:rPr>
          <w:rFonts w:ascii="Georgia" w:hAnsi="Georgia"/>
          <w:sz w:val="20"/>
          <w:szCs w:val="20"/>
        </w:rPr>
        <w:t>.</w:t>
      </w:r>
    </w:p>
    <w:p w14:paraId="2C72BF48" w14:textId="0881DD88" w:rsidR="007F1588" w:rsidRPr="00213597" w:rsidRDefault="007F1588" w:rsidP="00213597">
      <w:pPr>
        <w:spacing w:after="240"/>
        <w:rPr>
          <w:rFonts w:ascii="Georgia" w:hAnsi="Georgia"/>
          <w:sz w:val="20"/>
          <w:szCs w:val="20"/>
        </w:rPr>
      </w:pPr>
      <w:r w:rsidRPr="00213597">
        <w:rPr>
          <w:rFonts w:ascii="Georgia" w:hAnsi="Georgia"/>
          <w:b/>
          <w:sz w:val="20"/>
          <w:szCs w:val="20"/>
        </w:rPr>
        <w:t>Hymen</w:t>
      </w:r>
      <w:r w:rsidRPr="00213597">
        <w:rPr>
          <w:rFonts w:ascii="Georgia" w:hAnsi="Georgia"/>
          <w:sz w:val="20"/>
          <w:szCs w:val="20"/>
        </w:rPr>
        <w:t xml:space="preserve"> </w:t>
      </w:r>
      <w:r w:rsidR="00ED7E18" w:rsidRPr="00213597">
        <w:rPr>
          <w:rFonts w:ascii="Georgia" w:hAnsi="Georgia"/>
          <w:sz w:val="20"/>
          <w:szCs w:val="20"/>
        </w:rPr>
        <w:t>–</w:t>
      </w:r>
      <w:r w:rsidRPr="00213597">
        <w:rPr>
          <w:rFonts w:ascii="Georgia" w:hAnsi="Georgia"/>
          <w:sz w:val="20"/>
          <w:szCs w:val="20"/>
        </w:rPr>
        <w:t xml:space="preserve"> </w:t>
      </w:r>
      <w:r w:rsidR="00A010F5" w:rsidRPr="00213597">
        <w:rPr>
          <w:rFonts w:ascii="Georgia" w:hAnsi="Georgia"/>
          <w:sz w:val="20"/>
          <w:szCs w:val="20"/>
        </w:rPr>
        <w:t>in female anatomy, the</w:t>
      </w:r>
      <w:r w:rsidR="00ED7E18" w:rsidRPr="00213597">
        <w:rPr>
          <w:rFonts w:ascii="Georgia" w:hAnsi="Georgia"/>
          <w:sz w:val="20"/>
          <w:szCs w:val="20"/>
        </w:rPr>
        <w:t xml:space="preserve"> membrane </w:t>
      </w:r>
      <w:r w:rsidR="000305C1" w:rsidRPr="00213597">
        <w:rPr>
          <w:rFonts w:ascii="Georgia" w:hAnsi="Georgia"/>
          <w:sz w:val="20"/>
          <w:szCs w:val="20"/>
        </w:rPr>
        <w:t xml:space="preserve">or rim of tissue </w:t>
      </w:r>
      <w:r w:rsidR="00ED7E18" w:rsidRPr="00213597">
        <w:rPr>
          <w:rFonts w:ascii="Georgia" w:hAnsi="Georgia"/>
          <w:sz w:val="20"/>
          <w:szCs w:val="20"/>
        </w:rPr>
        <w:t>that surrounds or partially covers the external vaginal opening</w:t>
      </w:r>
      <w:r w:rsidR="008E5A63" w:rsidRPr="00213597">
        <w:rPr>
          <w:rFonts w:ascii="Georgia" w:hAnsi="Georgia"/>
          <w:sz w:val="20"/>
          <w:szCs w:val="20"/>
        </w:rPr>
        <w:t>.</w:t>
      </w:r>
    </w:p>
    <w:p w14:paraId="4D2C2FDF" w14:textId="51D68512" w:rsidR="00E91032" w:rsidRPr="00213597" w:rsidRDefault="00E91032" w:rsidP="00213597">
      <w:pPr>
        <w:spacing w:after="240"/>
        <w:rPr>
          <w:rFonts w:ascii="Georgia" w:hAnsi="Georgia"/>
          <w:sz w:val="20"/>
          <w:szCs w:val="20"/>
        </w:rPr>
      </w:pPr>
      <w:r w:rsidRPr="00213597">
        <w:rPr>
          <w:rFonts w:ascii="Georgia" w:hAnsi="Georgia"/>
          <w:b/>
          <w:sz w:val="20"/>
          <w:szCs w:val="20"/>
        </w:rPr>
        <w:t>IAFN</w:t>
      </w:r>
      <w:r w:rsidRPr="00213597">
        <w:rPr>
          <w:rFonts w:ascii="Georgia" w:hAnsi="Georgia"/>
          <w:sz w:val="20"/>
          <w:szCs w:val="20"/>
        </w:rPr>
        <w:t xml:space="preserve"> – International Association of Forensic Nurses</w:t>
      </w:r>
      <w:r w:rsidR="00E40040" w:rsidRPr="00213597">
        <w:rPr>
          <w:rFonts w:ascii="Georgia" w:hAnsi="Georgia"/>
          <w:sz w:val="20"/>
          <w:szCs w:val="20"/>
        </w:rPr>
        <w:t>; an international membership organization comprised of forensic nurses and other professionals who support and compliment the work of forensic nursing.  This organization</w:t>
      </w:r>
      <w:r w:rsidR="009C59F8" w:rsidRPr="00213597">
        <w:rPr>
          <w:rFonts w:ascii="Georgia" w:hAnsi="Georgia"/>
          <w:sz w:val="20"/>
          <w:szCs w:val="20"/>
        </w:rPr>
        <w:t xml:space="preserve"> provides training to registered nurses seeking certification as a sexual assault nurse examiner. </w:t>
      </w:r>
    </w:p>
    <w:p w14:paraId="04711F67" w14:textId="5A35C1EA" w:rsidR="000305C1" w:rsidRPr="00213597" w:rsidRDefault="000305C1" w:rsidP="00213597">
      <w:pPr>
        <w:spacing w:after="240"/>
        <w:rPr>
          <w:rFonts w:ascii="Georgia" w:hAnsi="Georgia"/>
          <w:sz w:val="20"/>
          <w:szCs w:val="20"/>
        </w:rPr>
      </w:pPr>
      <w:r w:rsidRPr="00213597">
        <w:rPr>
          <w:rFonts w:ascii="Georgia" w:hAnsi="Georgia"/>
          <w:b/>
          <w:sz w:val="20"/>
          <w:szCs w:val="20"/>
        </w:rPr>
        <w:t xml:space="preserve">Internal female genitals/genitalia – </w:t>
      </w:r>
      <w:r w:rsidRPr="00213597">
        <w:rPr>
          <w:rFonts w:ascii="Georgia" w:hAnsi="Georgia"/>
          <w:sz w:val="20"/>
          <w:szCs w:val="20"/>
        </w:rPr>
        <w:t>the vagina, cervix, uterus, fallopian tubes, and ovaries</w:t>
      </w:r>
      <w:r w:rsidR="008E5A63" w:rsidRPr="00213597">
        <w:rPr>
          <w:rFonts w:ascii="Georgia" w:hAnsi="Georgia"/>
          <w:sz w:val="20"/>
          <w:szCs w:val="20"/>
        </w:rPr>
        <w:t>.</w:t>
      </w:r>
    </w:p>
    <w:p w14:paraId="2C72BF4B" w14:textId="7D6F871B" w:rsidR="00ED7E18" w:rsidRPr="00213597" w:rsidRDefault="00ED7E18" w:rsidP="00213597">
      <w:pPr>
        <w:spacing w:after="240"/>
        <w:rPr>
          <w:rFonts w:ascii="Georgia" w:hAnsi="Georgia"/>
          <w:sz w:val="20"/>
          <w:szCs w:val="20"/>
        </w:rPr>
      </w:pPr>
      <w:r w:rsidRPr="00213597">
        <w:rPr>
          <w:rFonts w:ascii="Georgia" w:hAnsi="Georgia"/>
          <w:b/>
          <w:sz w:val="20"/>
          <w:szCs w:val="20"/>
        </w:rPr>
        <w:t xml:space="preserve">Labia </w:t>
      </w:r>
      <w:r w:rsidR="00CF0950" w:rsidRPr="00213597">
        <w:rPr>
          <w:rFonts w:ascii="Georgia" w:hAnsi="Georgia"/>
          <w:sz w:val="20"/>
          <w:szCs w:val="20"/>
        </w:rPr>
        <w:t>– in female anatomy,</w:t>
      </w:r>
      <w:r w:rsidRPr="00213597">
        <w:rPr>
          <w:rFonts w:ascii="Georgia" w:hAnsi="Georgia"/>
          <w:sz w:val="20"/>
          <w:szCs w:val="20"/>
        </w:rPr>
        <w:t xml:space="preserve"> </w:t>
      </w:r>
      <w:r w:rsidR="00CF0950" w:rsidRPr="00213597">
        <w:rPr>
          <w:rFonts w:ascii="Georgia" w:hAnsi="Georgia"/>
          <w:sz w:val="20"/>
          <w:szCs w:val="20"/>
        </w:rPr>
        <w:t xml:space="preserve">the </w:t>
      </w:r>
      <w:r w:rsidR="005B0528" w:rsidRPr="00213597">
        <w:rPr>
          <w:rFonts w:ascii="Georgia" w:hAnsi="Georgia"/>
          <w:sz w:val="20"/>
          <w:szCs w:val="20"/>
        </w:rPr>
        <w:t xml:space="preserve">thin </w:t>
      </w:r>
      <w:r w:rsidR="00CF0950" w:rsidRPr="00213597">
        <w:rPr>
          <w:rFonts w:ascii="Georgia" w:hAnsi="Georgia"/>
          <w:sz w:val="20"/>
          <w:szCs w:val="20"/>
        </w:rPr>
        <w:t xml:space="preserve">inner </w:t>
      </w:r>
      <w:r w:rsidR="00E41124" w:rsidRPr="00213597">
        <w:rPr>
          <w:rFonts w:ascii="Georgia" w:hAnsi="Georgia"/>
          <w:sz w:val="20"/>
          <w:szCs w:val="20"/>
        </w:rPr>
        <w:t xml:space="preserve">(minora) </w:t>
      </w:r>
      <w:r w:rsidR="00CF0950" w:rsidRPr="00213597">
        <w:rPr>
          <w:rFonts w:ascii="Georgia" w:hAnsi="Georgia"/>
          <w:sz w:val="20"/>
          <w:szCs w:val="20"/>
        </w:rPr>
        <w:t xml:space="preserve">and </w:t>
      </w:r>
      <w:r w:rsidR="005B0528" w:rsidRPr="00213597">
        <w:rPr>
          <w:rFonts w:ascii="Georgia" w:hAnsi="Georgia"/>
          <w:sz w:val="20"/>
          <w:szCs w:val="20"/>
        </w:rPr>
        <w:t xml:space="preserve">fleshy </w:t>
      </w:r>
      <w:r w:rsidR="00CF0950" w:rsidRPr="00213597">
        <w:rPr>
          <w:rFonts w:ascii="Georgia" w:hAnsi="Georgia"/>
          <w:sz w:val="20"/>
          <w:szCs w:val="20"/>
        </w:rPr>
        <w:t xml:space="preserve">outer </w:t>
      </w:r>
      <w:r w:rsidR="00E41124" w:rsidRPr="00213597">
        <w:rPr>
          <w:rFonts w:ascii="Georgia" w:hAnsi="Georgia"/>
          <w:sz w:val="20"/>
          <w:szCs w:val="20"/>
        </w:rPr>
        <w:t xml:space="preserve">(majora) </w:t>
      </w:r>
      <w:r w:rsidR="00CF0950" w:rsidRPr="00213597">
        <w:rPr>
          <w:rFonts w:ascii="Georgia" w:hAnsi="Georgia"/>
          <w:sz w:val="20"/>
          <w:szCs w:val="20"/>
        </w:rPr>
        <w:t xml:space="preserve">folds </w:t>
      </w:r>
      <w:r w:rsidR="005B0528" w:rsidRPr="00213597">
        <w:rPr>
          <w:rFonts w:ascii="Georgia" w:hAnsi="Georgia"/>
          <w:sz w:val="20"/>
          <w:szCs w:val="20"/>
        </w:rPr>
        <w:t xml:space="preserve">or “lips” </w:t>
      </w:r>
      <w:r w:rsidR="00CF0950" w:rsidRPr="00213597">
        <w:rPr>
          <w:rFonts w:ascii="Georgia" w:hAnsi="Georgia"/>
          <w:sz w:val="20"/>
          <w:szCs w:val="20"/>
        </w:rPr>
        <w:t xml:space="preserve">of the vulva on each side of </w:t>
      </w:r>
      <w:r w:rsidR="005B0528" w:rsidRPr="00213597">
        <w:rPr>
          <w:rFonts w:ascii="Georgia" w:hAnsi="Georgia"/>
          <w:sz w:val="20"/>
          <w:szCs w:val="20"/>
        </w:rPr>
        <w:t>the opening to the vagina</w:t>
      </w:r>
      <w:r w:rsidR="008E5A63" w:rsidRPr="00213597">
        <w:rPr>
          <w:rFonts w:ascii="Georgia" w:hAnsi="Georgia"/>
          <w:sz w:val="20"/>
          <w:szCs w:val="20"/>
        </w:rPr>
        <w:t>.</w:t>
      </w:r>
    </w:p>
    <w:p w14:paraId="2C72BF4C" w14:textId="0247A8B2" w:rsidR="0054220E" w:rsidRPr="00213597" w:rsidRDefault="0054220E" w:rsidP="00213597">
      <w:pPr>
        <w:spacing w:after="240"/>
        <w:rPr>
          <w:rFonts w:ascii="Georgia" w:hAnsi="Georgia"/>
          <w:sz w:val="20"/>
          <w:szCs w:val="20"/>
        </w:rPr>
      </w:pPr>
      <w:r w:rsidRPr="00213597">
        <w:rPr>
          <w:rFonts w:ascii="Georgia" w:hAnsi="Georgia"/>
          <w:b/>
          <w:sz w:val="20"/>
          <w:szCs w:val="20"/>
        </w:rPr>
        <w:t>Lithotomy position</w:t>
      </w:r>
      <w:r w:rsidRPr="00213597">
        <w:rPr>
          <w:rFonts w:ascii="Georgia" w:hAnsi="Georgia"/>
          <w:sz w:val="20"/>
          <w:szCs w:val="20"/>
        </w:rPr>
        <w:t xml:space="preserve"> – a position used in sexual abuse medical eva</w:t>
      </w:r>
      <w:r w:rsidR="005B0528" w:rsidRPr="00213597">
        <w:rPr>
          <w:rFonts w:ascii="Georgia" w:hAnsi="Georgia"/>
          <w:sz w:val="20"/>
          <w:szCs w:val="20"/>
        </w:rPr>
        <w:t xml:space="preserve">luations in which the patient </w:t>
      </w:r>
      <w:r w:rsidR="009C59F8" w:rsidRPr="00213597">
        <w:rPr>
          <w:rFonts w:ascii="Georgia" w:hAnsi="Georgia"/>
          <w:sz w:val="20"/>
          <w:szCs w:val="20"/>
        </w:rPr>
        <w:t>lays on their back</w:t>
      </w:r>
      <w:r w:rsidR="005B0528" w:rsidRPr="00213597">
        <w:rPr>
          <w:rFonts w:ascii="Georgia" w:hAnsi="Georgia"/>
          <w:sz w:val="20"/>
          <w:szCs w:val="20"/>
        </w:rPr>
        <w:t xml:space="preserve"> with their knees apart and their feet </w:t>
      </w:r>
      <w:r w:rsidRPr="00213597">
        <w:rPr>
          <w:rFonts w:ascii="Georgia" w:hAnsi="Georgia"/>
          <w:sz w:val="20"/>
          <w:szCs w:val="20"/>
        </w:rPr>
        <w:t xml:space="preserve">elevated above or positioned at the same level </w:t>
      </w:r>
      <w:r w:rsidR="007F4239" w:rsidRPr="00213597">
        <w:rPr>
          <w:rFonts w:ascii="Georgia" w:hAnsi="Georgia"/>
          <w:sz w:val="20"/>
          <w:szCs w:val="20"/>
        </w:rPr>
        <w:t>of the hips, often in stirrups</w:t>
      </w:r>
      <w:r w:rsidR="008E5A63" w:rsidRPr="00213597">
        <w:rPr>
          <w:rFonts w:ascii="Georgia" w:hAnsi="Georgia"/>
          <w:sz w:val="20"/>
          <w:szCs w:val="20"/>
        </w:rPr>
        <w:t>.</w:t>
      </w:r>
    </w:p>
    <w:p w14:paraId="2C72BF4D" w14:textId="6F00DB7E" w:rsidR="00F52167" w:rsidRPr="00213597" w:rsidRDefault="00F52167" w:rsidP="00213597">
      <w:pPr>
        <w:spacing w:after="240"/>
        <w:rPr>
          <w:rFonts w:ascii="Georgia" w:hAnsi="Georgia"/>
          <w:sz w:val="20"/>
          <w:szCs w:val="20"/>
        </w:rPr>
      </w:pPr>
      <w:r w:rsidRPr="00213597">
        <w:rPr>
          <w:rFonts w:ascii="Georgia" w:hAnsi="Georgia"/>
          <w:b/>
          <w:sz w:val="20"/>
          <w:szCs w:val="20"/>
        </w:rPr>
        <w:t>MEDCARES</w:t>
      </w:r>
      <w:r w:rsidRPr="00213597">
        <w:rPr>
          <w:rFonts w:ascii="Georgia" w:hAnsi="Georgia"/>
          <w:sz w:val="20"/>
          <w:szCs w:val="20"/>
        </w:rPr>
        <w:t xml:space="preserve"> - Texas Medical Child Abuse Resources and Education System</w:t>
      </w:r>
      <w:r w:rsidR="00A346D7" w:rsidRPr="00213597">
        <w:rPr>
          <w:rFonts w:ascii="Georgia" w:hAnsi="Georgia"/>
          <w:sz w:val="20"/>
          <w:szCs w:val="20"/>
        </w:rPr>
        <w:t>; a grant program administered by the Texas Department of State Health Services that helps fund child abuse examination facilities at children’s hospitals, regional hospitals, and academic medical centers</w:t>
      </w:r>
      <w:r w:rsidR="008E5A63" w:rsidRPr="00213597">
        <w:rPr>
          <w:rFonts w:ascii="Georgia" w:hAnsi="Georgia"/>
          <w:sz w:val="20"/>
          <w:szCs w:val="20"/>
        </w:rPr>
        <w:t>.</w:t>
      </w:r>
    </w:p>
    <w:p w14:paraId="2C72BF4E" w14:textId="41ECB7C5" w:rsidR="007002CF" w:rsidRPr="00213597" w:rsidRDefault="0054220E" w:rsidP="00213597">
      <w:pPr>
        <w:spacing w:after="240"/>
        <w:rPr>
          <w:rFonts w:ascii="Georgia" w:hAnsi="Georgia"/>
          <w:sz w:val="20"/>
          <w:szCs w:val="20"/>
        </w:rPr>
      </w:pPr>
      <w:r w:rsidRPr="00213597">
        <w:rPr>
          <w:rFonts w:ascii="Georgia" w:hAnsi="Georgia"/>
          <w:b/>
          <w:sz w:val="20"/>
          <w:szCs w:val="20"/>
        </w:rPr>
        <w:t>OAG</w:t>
      </w:r>
      <w:r w:rsidRPr="00213597">
        <w:rPr>
          <w:rFonts w:ascii="Georgia" w:hAnsi="Georgia"/>
          <w:sz w:val="20"/>
          <w:szCs w:val="20"/>
        </w:rPr>
        <w:t xml:space="preserve"> – Office of the Attorney General</w:t>
      </w:r>
      <w:r w:rsidR="008E5A63" w:rsidRPr="00213597">
        <w:rPr>
          <w:rFonts w:ascii="Georgia" w:hAnsi="Georgia"/>
          <w:sz w:val="20"/>
          <w:szCs w:val="20"/>
        </w:rPr>
        <w:t>.</w:t>
      </w:r>
    </w:p>
    <w:p w14:paraId="42E10DAC" w14:textId="462E2B41" w:rsidR="001344E7" w:rsidRPr="00213597" w:rsidRDefault="001344E7" w:rsidP="00213597">
      <w:pPr>
        <w:spacing w:after="240"/>
        <w:rPr>
          <w:rFonts w:ascii="Georgia" w:hAnsi="Georgia"/>
          <w:sz w:val="20"/>
          <w:szCs w:val="20"/>
        </w:rPr>
      </w:pPr>
      <w:r w:rsidRPr="00213597">
        <w:rPr>
          <w:rFonts w:ascii="Georgia" w:hAnsi="Georgia"/>
          <w:b/>
          <w:sz w:val="20"/>
          <w:szCs w:val="20"/>
        </w:rPr>
        <w:t>Penis</w:t>
      </w:r>
      <w:r w:rsidRPr="00213597">
        <w:rPr>
          <w:rFonts w:ascii="Georgia" w:hAnsi="Georgia"/>
          <w:sz w:val="20"/>
          <w:szCs w:val="20"/>
        </w:rPr>
        <w:t xml:space="preserve"> – in male anatomy, the external sex organ consisting of the urethra, glans, coronal ridge, and penile shaft</w:t>
      </w:r>
      <w:r w:rsidR="008E5A63" w:rsidRPr="00213597">
        <w:rPr>
          <w:rFonts w:ascii="Georgia" w:hAnsi="Georgia"/>
          <w:sz w:val="20"/>
          <w:szCs w:val="20"/>
        </w:rPr>
        <w:t>.</w:t>
      </w:r>
    </w:p>
    <w:p w14:paraId="2C72BF4F" w14:textId="7601C3F0" w:rsidR="007002CF" w:rsidRPr="00213597" w:rsidRDefault="007002CF" w:rsidP="00213597">
      <w:pPr>
        <w:spacing w:after="240"/>
        <w:rPr>
          <w:rFonts w:ascii="Georgia" w:hAnsi="Georgia"/>
          <w:sz w:val="20"/>
          <w:szCs w:val="20"/>
        </w:rPr>
      </w:pPr>
      <w:r w:rsidRPr="00213597">
        <w:rPr>
          <w:rFonts w:ascii="Georgia" w:hAnsi="Georgia"/>
          <w:b/>
          <w:sz w:val="20"/>
          <w:szCs w:val="20"/>
        </w:rPr>
        <w:t>Perineal</w:t>
      </w:r>
      <w:r w:rsidRPr="00213597">
        <w:rPr>
          <w:rFonts w:ascii="Georgia" w:hAnsi="Georgia"/>
          <w:sz w:val="20"/>
          <w:szCs w:val="20"/>
        </w:rPr>
        <w:t xml:space="preserve"> – </w:t>
      </w:r>
      <w:r w:rsidR="008E5A63" w:rsidRPr="00213597">
        <w:rPr>
          <w:rFonts w:ascii="Georgia" w:hAnsi="Georgia"/>
          <w:sz w:val="20"/>
          <w:szCs w:val="20"/>
        </w:rPr>
        <w:t>of or relating to the perineum.</w:t>
      </w:r>
    </w:p>
    <w:p w14:paraId="2C72BF50" w14:textId="3CC6C972" w:rsidR="008534F3" w:rsidRPr="00213597" w:rsidRDefault="00CF0950" w:rsidP="00213597">
      <w:pPr>
        <w:spacing w:after="240"/>
        <w:rPr>
          <w:rFonts w:ascii="Georgia" w:hAnsi="Georgia"/>
          <w:sz w:val="20"/>
          <w:szCs w:val="20"/>
        </w:rPr>
      </w:pPr>
      <w:r w:rsidRPr="00213597">
        <w:rPr>
          <w:rFonts w:ascii="Georgia" w:hAnsi="Georgia"/>
          <w:b/>
          <w:sz w:val="20"/>
          <w:szCs w:val="20"/>
        </w:rPr>
        <w:lastRenderedPageBreak/>
        <w:t>Perineum</w:t>
      </w:r>
      <w:r w:rsidRPr="00213597">
        <w:rPr>
          <w:rFonts w:ascii="Georgia" w:hAnsi="Georgia"/>
          <w:sz w:val="20"/>
          <w:szCs w:val="20"/>
        </w:rPr>
        <w:t xml:space="preserve"> – in female anatom</w:t>
      </w:r>
      <w:r w:rsidR="007F4239" w:rsidRPr="00213597">
        <w:rPr>
          <w:rFonts w:ascii="Georgia" w:hAnsi="Georgia"/>
          <w:sz w:val="20"/>
          <w:szCs w:val="20"/>
        </w:rPr>
        <w:t>y, the area between the vulva and</w:t>
      </w:r>
      <w:r w:rsidRPr="00213597">
        <w:rPr>
          <w:rFonts w:ascii="Georgia" w:hAnsi="Georgia"/>
          <w:sz w:val="20"/>
          <w:szCs w:val="20"/>
        </w:rPr>
        <w:t xml:space="preserve"> anus; in male anatomy, the area between the scrotum and anus</w:t>
      </w:r>
      <w:r w:rsidR="008E5A63" w:rsidRPr="00213597">
        <w:rPr>
          <w:rFonts w:ascii="Georgia" w:hAnsi="Georgia"/>
          <w:sz w:val="20"/>
          <w:szCs w:val="20"/>
        </w:rPr>
        <w:t>.</w:t>
      </w:r>
    </w:p>
    <w:p w14:paraId="598FB111" w14:textId="2CBAA9ED" w:rsidR="00040B5C" w:rsidRPr="00213597" w:rsidRDefault="00FC5E55" w:rsidP="00213597">
      <w:pPr>
        <w:spacing w:after="240"/>
        <w:rPr>
          <w:rFonts w:ascii="Georgia" w:hAnsi="Georgia"/>
          <w:sz w:val="20"/>
          <w:szCs w:val="20"/>
        </w:rPr>
      </w:pPr>
      <w:r w:rsidRPr="00213597">
        <w:rPr>
          <w:rFonts w:ascii="Georgia" w:hAnsi="Georgia"/>
          <w:b/>
          <w:sz w:val="20"/>
          <w:szCs w:val="20"/>
        </w:rPr>
        <w:t xml:space="preserve">Plan B </w:t>
      </w:r>
      <w:r w:rsidR="005B0528" w:rsidRPr="00213597">
        <w:rPr>
          <w:rFonts w:ascii="Georgia" w:hAnsi="Georgia"/>
          <w:b/>
          <w:sz w:val="20"/>
          <w:szCs w:val="20"/>
        </w:rPr>
        <w:t>One-Step ®</w:t>
      </w:r>
      <w:r w:rsidR="005B0528" w:rsidRPr="00213597">
        <w:rPr>
          <w:rFonts w:ascii="Georgia" w:hAnsi="Georgia"/>
          <w:sz w:val="20"/>
          <w:szCs w:val="20"/>
        </w:rPr>
        <w:t xml:space="preserve"> </w:t>
      </w:r>
      <w:r w:rsidR="00CF0950" w:rsidRPr="00213597">
        <w:rPr>
          <w:rFonts w:ascii="Georgia" w:hAnsi="Georgia"/>
          <w:sz w:val="20"/>
          <w:szCs w:val="20"/>
        </w:rPr>
        <w:t>–</w:t>
      </w:r>
      <w:r w:rsidRPr="00213597">
        <w:rPr>
          <w:rFonts w:ascii="Georgia" w:hAnsi="Georgia"/>
          <w:sz w:val="20"/>
          <w:szCs w:val="20"/>
        </w:rPr>
        <w:t xml:space="preserve"> </w:t>
      </w:r>
      <w:r w:rsidR="00CF0950" w:rsidRPr="00213597">
        <w:rPr>
          <w:rFonts w:ascii="Georgia" w:hAnsi="Georgia"/>
          <w:sz w:val="20"/>
          <w:szCs w:val="20"/>
        </w:rPr>
        <w:t xml:space="preserve">the brand name for a medication </w:t>
      </w:r>
      <w:r w:rsidR="00040B5C" w:rsidRPr="00213597">
        <w:rPr>
          <w:rFonts w:ascii="Georgia" w:hAnsi="Georgia"/>
          <w:sz w:val="20"/>
          <w:szCs w:val="20"/>
        </w:rPr>
        <w:t xml:space="preserve">taken orally, which is </w:t>
      </w:r>
      <w:r w:rsidR="00CF0950" w:rsidRPr="00213597">
        <w:rPr>
          <w:rFonts w:ascii="Georgia" w:hAnsi="Georgia"/>
          <w:sz w:val="20"/>
          <w:szCs w:val="20"/>
        </w:rPr>
        <w:t>designed to reduce the chances of pregnancy if taken as soon as possible after intercourse, within 72 hours</w:t>
      </w:r>
      <w:r w:rsidR="00040B5C" w:rsidRPr="00213597">
        <w:rPr>
          <w:rFonts w:ascii="Georgia" w:hAnsi="Georgia"/>
          <w:sz w:val="20"/>
          <w:szCs w:val="20"/>
        </w:rPr>
        <w:t>; also referre</w:t>
      </w:r>
      <w:r w:rsidR="008E5A63" w:rsidRPr="00213597">
        <w:rPr>
          <w:rFonts w:ascii="Georgia" w:hAnsi="Georgia"/>
          <w:sz w:val="20"/>
          <w:szCs w:val="20"/>
        </w:rPr>
        <w:t>d to as the “morning-after pill.”</w:t>
      </w:r>
    </w:p>
    <w:p w14:paraId="1404DC05" w14:textId="1015B7ED" w:rsidR="00040B5C" w:rsidRPr="00213597" w:rsidRDefault="00040B5C" w:rsidP="00213597">
      <w:pPr>
        <w:spacing w:after="240"/>
        <w:rPr>
          <w:rFonts w:ascii="Georgia" w:hAnsi="Georgia"/>
          <w:sz w:val="20"/>
          <w:szCs w:val="20"/>
        </w:rPr>
      </w:pPr>
      <w:r w:rsidRPr="00213597">
        <w:rPr>
          <w:rFonts w:ascii="Georgia" w:hAnsi="Georgia"/>
          <w:b/>
          <w:sz w:val="20"/>
          <w:szCs w:val="20"/>
        </w:rPr>
        <w:t>Post</w:t>
      </w:r>
      <w:r w:rsidR="002A26EC" w:rsidRPr="00213597">
        <w:rPr>
          <w:rFonts w:ascii="Georgia" w:hAnsi="Georgia"/>
          <w:b/>
          <w:sz w:val="20"/>
          <w:szCs w:val="20"/>
        </w:rPr>
        <w:t>-</w:t>
      </w:r>
      <w:r w:rsidRPr="00213597">
        <w:rPr>
          <w:rFonts w:ascii="Georgia" w:hAnsi="Georgia"/>
          <w:b/>
          <w:sz w:val="20"/>
          <w:szCs w:val="20"/>
        </w:rPr>
        <w:t xml:space="preserve">pubertal </w:t>
      </w:r>
      <w:r w:rsidR="00A328DA" w:rsidRPr="00213597">
        <w:rPr>
          <w:rFonts w:ascii="Georgia" w:hAnsi="Georgia"/>
          <w:sz w:val="20"/>
          <w:szCs w:val="20"/>
        </w:rPr>
        <w:t>– occurring or being in the period following puberty</w:t>
      </w:r>
      <w:r w:rsidR="008E5A63" w:rsidRPr="00213597">
        <w:rPr>
          <w:rFonts w:ascii="Georgia" w:hAnsi="Georgia"/>
          <w:sz w:val="20"/>
          <w:szCs w:val="20"/>
        </w:rPr>
        <w:t>.</w:t>
      </w:r>
    </w:p>
    <w:p w14:paraId="29E61D3D" w14:textId="2DE37C7B" w:rsidR="00040B5C" w:rsidRPr="00213597" w:rsidRDefault="00040B5C" w:rsidP="00213597">
      <w:pPr>
        <w:spacing w:after="240"/>
        <w:rPr>
          <w:rFonts w:ascii="Georgia" w:hAnsi="Georgia"/>
          <w:sz w:val="20"/>
          <w:szCs w:val="20"/>
        </w:rPr>
      </w:pPr>
      <w:r w:rsidRPr="00213597">
        <w:rPr>
          <w:rFonts w:ascii="Georgia" w:hAnsi="Georgia"/>
          <w:b/>
          <w:sz w:val="20"/>
          <w:szCs w:val="20"/>
        </w:rPr>
        <w:t>Post</w:t>
      </w:r>
      <w:r w:rsidR="002A26EC" w:rsidRPr="00213597">
        <w:rPr>
          <w:rFonts w:ascii="Georgia" w:hAnsi="Georgia"/>
          <w:b/>
          <w:sz w:val="20"/>
          <w:szCs w:val="20"/>
        </w:rPr>
        <w:t>-</w:t>
      </w:r>
      <w:r w:rsidRPr="00213597">
        <w:rPr>
          <w:rFonts w:ascii="Georgia" w:hAnsi="Georgia"/>
          <w:b/>
          <w:sz w:val="20"/>
          <w:szCs w:val="20"/>
        </w:rPr>
        <w:t>pubescent</w:t>
      </w:r>
      <w:r w:rsidRPr="00213597">
        <w:rPr>
          <w:rFonts w:ascii="Georgia" w:hAnsi="Georgia"/>
          <w:sz w:val="20"/>
          <w:szCs w:val="20"/>
        </w:rPr>
        <w:t xml:space="preserve"> – occurring or being in the period following puberty</w:t>
      </w:r>
      <w:r w:rsidR="008E5A63" w:rsidRPr="00213597">
        <w:rPr>
          <w:rFonts w:ascii="Georgia" w:hAnsi="Georgia"/>
          <w:sz w:val="20"/>
          <w:szCs w:val="20"/>
        </w:rPr>
        <w:t>.</w:t>
      </w:r>
    </w:p>
    <w:p w14:paraId="2C72BF51" w14:textId="461BBAFA" w:rsidR="007002CF" w:rsidRPr="00213597" w:rsidRDefault="007002CF" w:rsidP="00213597">
      <w:pPr>
        <w:spacing w:after="240"/>
        <w:rPr>
          <w:rFonts w:ascii="Georgia" w:hAnsi="Georgia"/>
          <w:sz w:val="20"/>
          <w:szCs w:val="20"/>
        </w:rPr>
      </w:pPr>
      <w:r w:rsidRPr="00213597">
        <w:rPr>
          <w:rFonts w:ascii="Georgia" w:hAnsi="Georgia"/>
          <w:b/>
          <w:sz w:val="20"/>
          <w:szCs w:val="20"/>
        </w:rPr>
        <w:t>Pre</w:t>
      </w:r>
      <w:r w:rsidR="002A26EC" w:rsidRPr="00213597">
        <w:rPr>
          <w:rFonts w:ascii="Georgia" w:hAnsi="Georgia"/>
          <w:b/>
          <w:sz w:val="20"/>
          <w:szCs w:val="20"/>
        </w:rPr>
        <w:t>-</w:t>
      </w:r>
      <w:r w:rsidRPr="00213597">
        <w:rPr>
          <w:rFonts w:ascii="Georgia" w:hAnsi="Georgia"/>
          <w:b/>
          <w:sz w:val="20"/>
          <w:szCs w:val="20"/>
        </w:rPr>
        <w:t>pubertal</w:t>
      </w:r>
      <w:r w:rsidRPr="00213597">
        <w:rPr>
          <w:rFonts w:ascii="Georgia" w:hAnsi="Georgia"/>
          <w:sz w:val="20"/>
          <w:szCs w:val="20"/>
        </w:rPr>
        <w:t xml:space="preserve"> – </w:t>
      </w:r>
      <w:r w:rsidR="00040B5C" w:rsidRPr="00213597">
        <w:rPr>
          <w:rFonts w:ascii="Georgia" w:hAnsi="Georgia"/>
          <w:sz w:val="20"/>
          <w:szCs w:val="20"/>
        </w:rPr>
        <w:t>before the onset of puberty</w:t>
      </w:r>
      <w:r w:rsidR="008E5A63" w:rsidRPr="00213597">
        <w:rPr>
          <w:rFonts w:ascii="Georgia" w:hAnsi="Georgia"/>
          <w:sz w:val="20"/>
          <w:szCs w:val="20"/>
        </w:rPr>
        <w:t>.</w:t>
      </w:r>
    </w:p>
    <w:p w14:paraId="667EBDBD" w14:textId="619699FA" w:rsidR="008030CA" w:rsidRPr="00213597" w:rsidRDefault="00FC5E55" w:rsidP="00213597">
      <w:pPr>
        <w:spacing w:after="240"/>
        <w:rPr>
          <w:rFonts w:ascii="Georgia" w:hAnsi="Georgia"/>
          <w:sz w:val="20"/>
          <w:szCs w:val="20"/>
        </w:rPr>
      </w:pPr>
      <w:r w:rsidRPr="00213597">
        <w:rPr>
          <w:rFonts w:ascii="Georgia" w:hAnsi="Georgia"/>
          <w:b/>
          <w:sz w:val="20"/>
          <w:szCs w:val="20"/>
        </w:rPr>
        <w:t>Prepubescent</w:t>
      </w:r>
      <w:r w:rsidRPr="00213597">
        <w:rPr>
          <w:rFonts w:ascii="Georgia" w:hAnsi="Georgia"/>
          <w:sz w:val="20"/>
          <w:szCs w:val="20"/>
        </w:rPr>
        <w:t xml:space="preserve"> – </w:t>
      </w:r>
      <w:r w:rsidR="00040B5C" w:rsidRPr="00213597">
        <w:rPr>
          <w:rFonts w:ascii="Georgia" w:hAnsi="Georgia"/>
          <w:sz w:val="20"/>
          <w:szCs w:val="20"/>
        </w:rPr>
        <w:t>before the onset of puberty</w:t>
      </w:r>
      <w:r w:rsidR="008E5A63" w:rsidRPr="00213597">
        <w:rPr>
          <w:rFonts w:ascii="Georgia" w:hAnsi="Georgia"/>
          <w:sz w:val="20"/>
          <w:szCs w:val="20"/>
        </w:rPr>
        <w:t>.</w:t>
      </w:r>
    </w:p>
    <w:p w14:paraId="1F8E7AA8" w14:textId="4FC8558E" w:rsidR="008030CA" w:rsidRPr="00213597" w:rsidRDefault="008030CA" w:rsidP="00213597">
      <w:pPr>
        <w:spacing w:after="240"/>
        <w:rPr>
          <w:rFonts w:ascii="Georgia" w:hAnsi="Georgia"/>
          <w:sz w:val="20"/>
          <w:szCs w:val="20"/>
        </w:rPr>
      </w:pPr>
      <w:r w:rsidRPr="00213597">
        <w:rPr>
          <w:rFonts w:ascii="Georgia" w:hAnsi="Georgia"/>
          <w:b/>
          <w:sz w:val="20"/>
          <w:szCs w:val="20"/>
        </w:rPr>
        <w:t>Prone knee-chest position</w:t>
      </w:r>
      <w:r w:rsidRPr="00213597">
        <w:rPr>
          <w:rFonts w:ascii="Georgia" w:hAnsi="Georgia"/>
          <w:sz w:val="20"/>
          <w:szCs w:val="20"/>
        </w:rPr>
        <w:t xml:space="preserve"> – a position used in sexual abuse medical evaluations in which the patient is face-down on the table with knees bent, buttocks raised up, and back swayed inwards</w:t>
      </w:r>
      <w:r w:rsidR="008E5A63" w:rsidRPr="00213597">
        <w:rPr>
          <w:rFonts w:ascii="Georgia" w:hAnsi="Georgia"/>
          <w:sz w:val="20"/>
          <w:szCs w:val="20"/>
        </w:rPr>
        <w:t>.</w:t>
      </w:r>
    </w:p>
    <w:p w14:paraId="5558C8CC" w14:textId="5C298257" w:rsidR="001344E7" w:rsidRPr="00213597" w:rsidRDefault="001344E7" w:rsidP="00213597">
      <w:pPr>
        <w:spacing w:after="240"/>
        <w:rPr>
          <w:rFonts w:ascii="Georgia" w:hAnsi="Georgia"/>
          <w:sz w:val="20"/>
          <w:szCs w:val="20"/>
        </w:rPr>
      </w:pPr>
      <w:r w:rsidRPr="00213597">
        <w:rPr>
          <w:rFonts w:ascii="Georgia" w:hAnsi="Georgia"/>
          <w:b/>
          <w:sz w:val="20"/>
          <w:szCs w:val="20"/>
        </w:rPr>
        <w:t>Prone position</w:t>
      </w:r>
      <w:r w:rsidRPr="00213597">
        <w:rPr>
          <w:rFonts w:ascii="Georgia" w:hAnsi="Georgia"/>
          <w:sz w:val="20"/>
          <w:szCs w:val="20"/>
        </w:rPr>
        <w:t xml:space="preserve"> – a position in which the patient is laying face-down</w:t>
      </w:r>
      <w:r w:rsidR="008E5A63" w:rsidRPr="00213597">
        <w:rPr>
          <w:rFonts w:ascii="Georgia" w:hAnsi="Georgia"/>
          <w:sz w:val="20"/>
          <w:szCs w:val="20"/>
        </w:rPr>
        <w:t>.</w:t>
      </w:r>
    </w:p>
    <w:p w14:paraId="7B9A73EF" w14:textId="4F6FF7E2" w:rsidR="001344E7" w:rsidRPr="00213597" w:rsidRDefault="001344E7" w:rsidP="00213597">
      <w:pPr>
        <w:spacing w:after="240"/>
        <w:rPr>
          <w:rFonts w:ascii="Georgia" w:hAnsi="Georgia"/>
          <w:sz w:val="20"/>
          <w:szCs w:val="20"/>
        </w:rPr>
      </w:pPr>
      <w:r w:rsidRPr="00213597">
        <w:rPr>
          <w:rFonts w:ascii="Georgia" w:hAnsi="Georgia"/>
          <w:b/>
          <w:sz w:val="20"/>
          <w:szCs w:val="20"/>
        </w:rPr>
        <w:t>Prophylactic</w:t>
      </w:r>
      <w:r w:rsidRPr="00213597">
        <w:rPr>
          <w:rFonts w:ascii="Georgia" w:hAnsi="Georgia"/>
          <w:sz w:val="20"/>
          <w:szCs w:val="20"/>
        </w:rPr>
        <w:t xml:space="preserve"> – a medicine or treatment used to prevent disease</w:t>
      </w:r>
      <w:r w:rsidR="008E5A63" w:rsidRPr="00213597">
        <w:rPr>
          <w:rFonts w:ascii="Georgia" w:hAnsi="Georgia"/>
          <w:sz w:val="20"/>
          <w:szCs w:val="20"/>
        </w:rPr>
        <w:t>.</w:t>
      </w:r>
    </w:p>
    <w:p w14:paraId="20B1FADC" w14:textId="0B36900E" w:rsidR="00FC5E55" w:rsidRPr="00213597" w:rsidRDefault="00FC5E55" w:rsidP="00213597">
      <w:pPr>
        <w:spacing w:after="240"/>
        <w:rPr>
          <w:rFonts w:ascii="Georgia" w:hAnsi="Georgia"/>
          <w:sz w:val="20"/>
          <w:szCs w:val="20"/>
        </w:rPr>
      </w:pPr>
      <w:r w:rsidRPr="00213597">
        <w:rPr>
          <w:rFonts w:ascii="Georgia" w:hAnsi="Georgia"/>
          <w:b/>
          <w:sz w:val="20"/>
          <w:szCs w:val="20"/>
        </w:rPr>
        <w:t>Prophylaxis</w:t>
      </w:r>
      <w:r w:rsidRPr="00213597">
        <w:rPr>
          <w:rFonts w:ascii="Georgia" w:hAnsi="Georgia"/>
          <w:sz w:val="20"/>
          <w:szCs w:val="20"/>
        </w:rPr>
        <w:t xml:space="preserve"> </w:t>
      </w:r>
      <w:r w:rsidR="00247C81" w:rsidRPr="00213597">
        <w:rPr>
          <w:rFonts w:ascii="Georgia" w:hAnsi="Georgia"/>
          <w:sz w:val="20"/>
          <w:szCs w:val="20"/>
        </w:rPr>
        <w:t>–</w:t>
      </w:r>
      <w:r w:rsidRPr="00213597">
        <w:rPr>
          <w:rFonts w:ascii="Georgia" w:hAnsi="Georgia"/>
          <w:sz w:val="20"/>
          <w:szCs w:val="20"/>
        </w:rPr>
        <w:t xml:space="preserve"> </w:t>
      </w:r>
      <w:r w:rsidR="0036591F" w:rsidRPr="00213597">
        <w:rPr>
          <w:rFonts w:ascii="Georgia" w:hAnsi="Georgia"/>
          <w:sz w:val="20"/>
          <w:szCs w:val="20"/>
        </w:rPr>
        <w:t>the concept of taking measures to prevent a</w:t>
      </w:r>
      <w:r w:rsidR="00247C81" w:rsidRPr="00213597">
        <w:rPr>
          <w:rFonts w:ascii="Georgia" w:hAnsi="Georgia"/>
          <w:sz w:val="20"/>
          <w:szCs w:val="20"/>
        </w:rPr>
        <w:t xml:space="preserve"> disease</w:t>
      </w:r>
      <w:r w:rsidR="002A26EC" w:rsidRPr="00213597">
        <w:rPr>
          <w:rFonts w:ascii="Georgia" w:hAnsi="Georgia"/>
          <w:sz w:val="20"/>
          <w:szCs w:val="20"/>
        </w:rPr>
        <w:t xml:space="preserve">; often used to describe </w:t>
      </w:r>
      <w:r w:rsidR="003D61BC" w:rsidRPr="00213597">
        <w:rPr>
          <w:rFonts w:ascii="Georgia" w:hAnsi="Georgia"/>
          <w:sz w:val="20"/>
          <w:szCs w:val="20"/>
        </w:rPr>
        <w:t xml:space="preserve">the act of a medical provider prescribing </w:t>
      </w:r>
      <w:r w:rsidR="002A26EC" w:rsidRPr="00213597">
        <w:rPr>
          <w:rFonts w:ascii="Georgia" w:hAnsi="Georgia"/>
          <w:sz w:val="20"/>
          <w:szCs w:val="20"/>
        </w:rPr>
        <w:t xml:space="preserve">medications to a sexual assault victim to reduce the likelihood of contracting </w:t>
      </w:r>
      <w:r w:rsidR="001E55DC" w:rsidRPr="00213597">
        <w:rPr>
          <w:rFonts w:ascii="Georgia" w:hAnsi="Georgia"/>
          <w:sz w:val="20"/>
          <w:szCs w:val="20"/>
        </w:rPr>
        <w:t>a</w:t>
      </w:r>
      <w:r w:rsidR="002A26EC" w:rsidRPr="00213597">
        <w:rPr>
          <w:rFonts w:ascii="Georgia" w:hAnsi="Georgia"/>
          <w:sz w:val="20"/>
          <w:szCs w:val="20"/>
        </w:rPr>
        <w:t xml:space="preserve"> </w:t>
      </w:r>
      <w:r w:rsidR="009C59F8" w:rsidRPr="00213597">
        <w:rPr>
          <w:rFonts w:ascii="Georgia" w:hAnsi="Georgia"/>
          <w:sz w:val="20"/>
          <w:szCs w:val="20"/>
        </w:rPr>
        <w:t>sexually transmitted disease or infection</w:t>
      </w:r>
      <w:r w:rsidR="008E5A63" w:rsidRPr="00213597">
        <w:rPr>
          <w:rFonts w:ascii="Georgia" w:hAnsi="Georgia"/>
          <w:sz w:val="20"/>
          <w:szCs w:val="20"/>
        </w:rPr>
        <w:t>.</w:t>
      </w:r>
    </w:p>
    <w:p w14:paraId="2C72BF52" w14:textId="073BABC5" w:rsidR="007002CF" w:rsidRPr="00213597" w:rsidRDefault="007002CF" w:rsidP="00213597">
      <w:pPr>
        <w:spacing w:after="240"/>
        <w:rPr>
          <w:rFonts w:ascii="Georgia" w:hAnsi="Georgia"/>
          <w:sz w:val="20"/>
          <w:szCs w:val="20"/>
        </w:rPr>
      </w:pPr>
      <w:r w:rsidRPr="00213597">
        <w:rPr>
          <w:rFonts w:ascii="Georgia" w:hAnsi="Georgia"/>
          <w:b/>
          <w:sz w:val="20"/>
          <w:szCs w:val="20"/>
        </w:rPr>
        <w:t>Pubertal</w:t>
      </w:r>
      <w:r w:rsidRPr="00213597">
        <w:rPr>
          <w:rFonts w:ascii="Georgia" w:hAnsi="Georgia"/>
          <w:sz w:val="20"/>
          <w:szCs w:val="20"/>
        </w:rPr>
        <w:t xml:space="preserve"> – </w:t>
      </w:r>
      <w:r w:rsidR="00040B5C" w:rsidRPr="00213597">
        <w:rPr>
          <w:rFonts w:ascii="Georgia" w:hAnsi="Georgia"/>
          <w:sz w:val="20"/>
          <w:szCs w:val="20"/>
        </w:rPr>
        <w:t>at or approaching the age of puberty</w:t>
      </w:r>
      <w:r w:rsidR="008E5A63" w:rsidRPr="00213597">
        <w:rPr>
          <w:rFonts w:ascii="Georgia" w:hAnsi="Georgia"/>
          <w:sz w:val="20"/>
          <w:szCs w:val="20"/>
        </w:rPr>
        <w:t>.</w:t>
      </w:r>
    </w:p>
    <w:p w14:paraId="0B9CAF8A" w14:textId="2B7082B8" w:rsidR="001344E7" w:rsidRPr="00213597" w:rsidRDefault="001344E7" w:rsidP="00213597">
      <w:pPr>
        <w:spacing w:after="240"/>
        <w:rPr>
          <w:rFonts w:ascii="Georgia" w:hAnsi="Georgia"/>
          <w:sz w:val="20"/>
          <w:szCs w:val="20"/>
        </w:rPr>
      </w:pPr>
      <w:r w:rsidRPr="00213597">
        <w:rPr>
          <w:rFonts w:ascii="Georgia" w:hAnsi="Georgia"/>
          <w:b/>
          <w:sz w:val="20"/>
          <w:szCs w:val="20"/>
        </w:rPr>
        <w:t>Puberty</w:t>
      </w:r>
      <w:r w:rsidRPr="00213597">
        <w:rPr>
          <w:rFonts w:ascii="Georgia" w:hAnsi="Georgia"/>
          <w:sz w:val="20"/>
          <w:szCs w:val="20"/>
        </w:rPr>
        <w:t xml:space="preserve"> – the period during which adolescents reach sexual maturity and become capable of reproducing</w:t>
      </w:r>
      <w:r w:rsidR="008E5A63" w:rsidRPr="00213597">
        <w:rPr>
          <w:rFonts w:ascii="Georgia" w:hAnsi="Georgia"/>
          <w:sz w:val="20"/>
          <w:szCs w:val="20"/>
        </w:rPr>
        <w:t>.</w:t>
      </w:r>
    </w:p>
    <w:p w14:paraId="46D073B8" w14:textId="7D78F075" w:rsidR="00040B5C" w:rsidRPr="00213597" w:rsidRDefault="00040B5C" w:rsidP="00213597">
      <w:pPr>
        <w:spacing w:after="240"/>
        <w:rPr>
          <w:rFonts w:ascii="Georgia" w:hAnsi="Georgia"/>
          <w:sz w:val="20"/>
          <w:szCs w:val="20"/>
        </w:rPr>
      </w:pPr>
      <w:r w:rsidRPr="00213597">
        <w:rPr>
          <w:rFonts w:ascii="Georgia" w:hAnsi="Georgia"/>
          <w:b/>
          <w:sz w:val="20"/>
          <w:szCs w:val="20"/>
        </w:rPr>
        <w:t>Pubescent</w:t>
      </w:r>
      <w:r w:rsidRPr="00213597">
        <w:rPr>
          <w:rFonts w:ascii="Georgia" w:hAnsi="Georgia"/>
          <w:sz w:val="20"/>
          <w:szCs w:val="20"/>
        </w:rPr>
        <w:t xml:space="preserve"> – at or approaching the age of puberty</w:t>
      </w:r>
      <w:r w:rsidR="008E5A63" w:rsidRPr="00213597">
        <w:rPr>
          <w:rFonts w:ascii="Georgia" w:hAnsi="Georgia"/>
          <w:sz w:val="20"/>
          <w:szCs w:val="20"/>
        </w:rPr>
        <w:t>.</w:t>
      </w:r>
    </w:p>
    <w:p w14:paraId="40F41B07" w14:textId="6B7E08FA" w:rsidR="009C59F8" w:rsidRPr="00213597" w:rsidRDefault="009C59F8" w:rsidP="00213597">
      <w:pPr>
        <w:spacing w:after="240"/>
        <w:rPr>
          <w:rFonts w:ascii="Georgia" w:hAnsi="Georgia"/>
          <w:sz w:val="20"/>
          <w:szCs w:val="20"/>
        </w:rPr>
      </w:pPr>
      <w:r w:rsidRPr="00213597">
        <w:rPr>
          <w:rFonts w:ascii="Georgia" w:hAnsi="Georgia"/>
          <w:b/>
          <w:sz w:val="20"/>
          <w:szCs w:val="20"/>
        </w:rPr>
        <w:t>RN</w:t>
      </w:r>
      <w:r w:rsidRPr="00213597">
        <w:rPr>
          <w:rFonts w:ascii="Georgia" w:hAnsi="Georgia"/>
          <w:sz w:val="20"/>
          <w:szCs w:val="20"/>
        </w:rPr>
        <w:t xml:space="preserve"> – a registered nurse.</w:t>
      </w:r>
    </w:p>
    <w:p w14:paraId="2C72BF53" w14:textId="4070C2F6" w:rsidR="00F05341" w:rsidRPr="00213597" w:rsidRDefault="00F05341" w:rsidP="00213597">
      <w:pPr>
        <w:spacing w:after="240"/>
        <w:rPr>
          <w:rFonts w:ascii="Georgia" w:hAnsi="Georgia"/>
          <w:sz w:val="20"/>
          <w:szCs w:val="20"/>
        </w:rPr>
      </w:pPr>
      <w:r w:rsidRPr="00213597">
        <w:rPr>
          <w:rFonts w:ascii="Georgia" w:hAnsi="Georgia"/>
          <w:b/>
          <w:sz w:val="20"/>
          <w:szCs w:val="20"/>
        </w:rPr>
        <w:lastRenderedPageBreak/>
        <w:t xml:space="preserve">Sexual Assault Forensic </w:t>
      </w:r>
      <w:r w:rsidR="00FC5E55" w:rsidRPr="00213597">
        <w:rPr>
          <w:rFonts w:ascii="Georgia" w:hAnsi="Georgia"/>
          <w:b/>
          <w:sz w:val="20"/>
          <w:szCs w:val="20"/>
        </w:rPr>
        <w:t xml:space="preserve">Medical </w:t>
      </w:r>
      <w:r w:rsidRPr="00213597">
        <w:rPr>
          <w:rFonts w:ascii="Georgia" w:hAnsi="Georgia"/>
          <w:b/>
          <w:sz w:val="20"/>
          <w:szCs w:val="20"/>
        </w:rPr>
        <w:t xml:space="preserve">Exam </w:t>
      </w:r>
      <w:r w:rsidRPr="00213597">
        <w:rPr>
          <w:rFonts w:ascii="Georgia" w:hAnsi="Georgia"/>
          <w:sz w:val="20"/>
          <w:szCs w:val="20"/>
        </w:rPr>
        <w:t xml:space="preserve">– a medical </w:t>
      </w:r>
      <w:r w:rsidR="009C59F8" w:rsidRPr="00213597">
        <w:rPr>
          <w:rFonts w:ascii="Georgia" w:hAnsi="Georgia"/>
          <w:sz w:val="20"/>
          <w:szCs w:val="20"/>
        </w:rPr>
        <w:t>evaluation</w:t>
      </w:r>
      <w:r w:rsidRPr="00213597">
        <w:rPr>
          <w:rFonts w:ascii="Georgia" w:hAnsi="Georgia"/>
          <w:sz w:val="20"/>
          <w:szCs w:val="20"/>
        </w:rPr>
        <w:t xml:space="preserve"> of </w:t>
      </w:r>
      <w:r w:rsidR="005B0528" w:rsidRPr="00213597">
        <w:rPr>
          <w:rFonts w:ascii="Georgia" w:hAnsi="Georgia"/>
          <w:sz w:val="20"/>
          <w:szCs w:val="20"/>
        </w:rPr>
        <w:t xml:space="preserve">a victim who has made an outcry or report of </w:t>
      </w:r>
      <w:r w:rsidRPr="00213597">
        <w:rPr>
          <w:rFonts w:ascii="Georgia" w:hAnsi="Georgia"/>
          <w:sz w:val="20"/>
          <w:szCs w:val="20"/>
        </w:rPr>
        <w:t>sexual assault or sexual abuse</w:t>
      </w:r>
      <w:r w:rsidR="009C59F8" w:rsidRPr="00213597">
        <w:rPr>
          <w:rFonts w:ascii="Georgia" w:hAnsi="Georgia"/>
          <w:sz w:val="20"/>
          <w:szCs w:val="20"/>
        </w:rPr>
        <w:t>, which is</w:t>
      </w:r>
      <w:r w:rsidRPr="00213597">
        <w:rPr>
          <w:rFonts w:ascii="Georgia" w:hAnsi="Georgia"/>
          <w:sz w:val="20"/>
          <w:szCs w:val="20"/>
        </w:rPr>
        <w:t xml:space="preserve"> completed by a qualified medical professional for the purposes of evaluation </w:t>
      </w:r>
      <w:r w:rsidR="005B0528" w:rsidRPr="00213597">
        <w:rPr>
          <w:rFonts w:ascii="Georgia" w:hAnsi="Georgia"/>
          <w:sz w:val="20"/>
          <w:szCs w:val="20"/>
        </w:rPr>
        <w:t xml:space="preserve">for </w:t>
      </w:r>
      <w:r w:rsidRPr="00213597">
        <w:rPr>
          <w:rFonts w:ascii="Georgia" w:hAnsi="Georgia"/>
          <w:sz w:val="20"/>
          <w:szCs w:val="20"/>
        </w:rPr>
        <w:t>and treatment of trauma, possible exposure to infection, referral to counseling and follow-up medical c</w:t>
      </w:r>
      <w:r w:rsidR="008E5A63" w:rsidRPr="00213597">
        <w:rPr>
          <w:rFonts w:ascii="Georgia" w:hAnsi="Georgia"/>
          <w:sz w:val="20"/>
          <w:szCs w:val="20"/>
        </w:rPr>
        <w:t>are, and collection of evidence.</w:t>
      </w:r>
    </w:p>
    <w:p w14:paraId="2C72BF54" w14:textId="50646A22" w:rsidR="0054220E" w:rsidRPr="00213597" w:rsidRDefault="00F52167" w:rsidP="00213597">
      <w:pPr>
        <w:spacing w:after="240"/>
        <w:rPr>
          <w:rFonts w:ascii="Georgia" w:hAnsi="Georgia"/>
          <w:sz w:val="20"/>
          <w:szCs w:val="20"/>
        </w:rPr>
      </w:pPr>
      <w:r w:rsidRPr="00213597">
        <w:rPr>
          <w:rFonts w:ascii="Georgia" w:hAnsi="Georgia"/>
          <w:b/>
          <w:sz w:val="20"/>
          <w:szCs w:val="20"/>
        </w:rPr>
        <w:t>Sexual Assault Nurse Examiner (SANE)</w:t>
      </w:r>
      <w:r w:rsidRPr="00213597">
        <w:rPr>
          <w:rFonts w:ascii="Georgia" w:hAnsi="Georgia"/>
          <w:sz w:val="20"/>
          <w:szCs w:val="20"/>
        </w:rPr>
        <w:t xml:space="preserve"> – A registered nurse (RN) who has been specifically trained to </w:t>
      </w:r>
      <w:r w:rsidR="0054220E" w:rsidRPr="00213597">
        <w:rPr>
          <w:rFonts w:ascii="Georgia" w:hAnsi="Georgia"/>
          <w:sz w:val="20"/>
          <w:szCs w:val="20"/>
        </w:rPr>
        <w:t>p</w:t>
      </w:r>
      <w:r w:rsidRPr="00213597">
        <w:rPr>
          <w:rFonts w:ascii="Georgia" w:hAnsi="Georgia"/>
          <w:sz w:val="20"/>
          <w:szCs w:val="20"/>
        </w:rPr>
        <w:t>rovide comprehensive care to sexual assault survivors</w:t>
      </w:r>
      <w:r w:rsidR="0054220E" w:rsidRPr="00213597">
        <w:rPr>
          <w:rFonts w:ascii="Georgia" w:hAnsi="Georgia"/>
          <w:sz w:val="20"/>
          <w:szCs w:val="20"/>
        </w:rPr>
        <w:t>, show compassion and sensitivity to survivors of sexual assault, and provid</w:t>
      </w:r>
      <w:r w:rsidR="00571C90" w:rsidRPr="00213597">
        <w:rPr>
          <w:rFonts w:ascii="Georgia" w:hAnsi="Georgia"/>
          <w:sz w:val="20"/>
          <w:szCs w:val="20"/>
        </w:rPr>
        <w:t>e effective courtroom testimony</w:t>
      </w:r>
      <w:r w:rsidR="008E5A63" w:rsidRPr="00213597">
        <w:rPr>
          <w:rFonts w:ascii="Georgia" w:hAnsi="Georgia"/>
          <w:sz w:val="20"/>
          <w:szCs w:val="20"/>
        </w:rPr>
        <w:t>.</w:t>
      </w:r>
    </w:p>
    <w:p w14:paraId="59795CE2" w14:textId="6D89DDCE" w:rsidR="00FF02CB" w:rsidRPr="00213597" w:rsidRDefault="00FF02CB" w:rsidP="00213597">
      <w:pPr>
        <w:spacing w:after="240"/>
        <w:rPr>
          <w:rFonts w:ascii="Georgia" w:hAnsi="Georgia"/>
          <w:sz w:val="20"/>
          <w:szCs w:val="20"/>
        </w:rPr>
      </w:pPr>
      <w:r w:rsidRPr="00213597">
        <w:rPr>
          <w:rFonts w:ascii="Georgia" w:hAnsi="Georgia"/>
          <w:b/>
          <w:sz w:val="20"/>
          <w:szCs w:val="20"/>
        </w:rPr>
        <w:t>Scrotum</w:t>
      </w:r>
      <w:r w:rsidRPr="00213597">
        <w:rPr>
          <w:rFonts w:ascii="Georgia" w:hAnsi="Georgia"/>
          <w:sz w:val="20"/>
          <w:szCs w:val="20"/>
        </w:rPr>
        <w:t xml:space="preserve"> </w:t>
      </w:r>
      <w:r w:rsidR="001B79E4" w:rsidRPr="00213597">
        <w:rPr>
          <w:rFonts w:ascii="Georgia" w:hAnsi="Georgia"/>
          <w:sz w:val="20"/>
          <w:szCs w:val="20"/>
        </w:rPr>
        <w:t>–</w:t>
      </w:r>
      <w:r w:rsidRPr="00213597">
        <w:rPr>
          <w:rFonts w:ascii="Georgia" w:hAnsi="Georgia"/>
          <w:sz w:val="20"/>
          <w:szCs w:val="20"/>
        </w:rPr>
        <w:t xml:space="preserve"> </w:t>
      </w:r>
      <w:r w:rsidR="001B79E4" w:rsidRPr="00213597">
        <w:rPr>
          <w:rFonts w:ascii="Georgia" w:hAnsi="Georgia"/>
          <w:sz w:val="20"/>
          <w:szCs w:val="20"/>
        </w:rPr>
        <w:t>in male anatomy, the sa</w:t>
      </w:r>
      <w:r w:rsidR="005B0528" w:rsidRPr="00213597">
        <w:rPr>
          <w:rFonts w:ascii="Georgia" w:hAnsi="Georgia"/>
          <w:sz w:val="20"/>
          <w:szCs w:val="20"/>
        </w:rPr>
        <w:t xml:space="preserve">c located behind </w:t>
      </w:r>
      <w:r w:rsidR="001B79E4" w:rsidRPr="00213597">
        <w:rPr>
          <w:rFonts w:ascii="Georgia" w:hAnsi="Georgia"/>
          <w:sz w:val="20"/>
          <w:szCs w:val="20"/>
        </w:rPr>
        <w:t>the penis that contains the testicles</w:t>
      </w:r>
      <w:r w:rsidR="008E5A63" w:rsidRPr="00213597">
        <w:rPr>
          <w:rFonts w:ascii="Georgia" w:hAnsi="Georgia"/>
          <w:sz w:val="20"/>
          <w:szCs w:val="20"/>
        </w:rPr>
        <w:t>.</w:t>
      </w:r>
    </w:p>
    <w:p w14:paraId="29F6DCF1" w14:textId="48D897B0" w:rsidR="009E6C37" w:rsidRPr="00213597" w:rsidRDefault="009E6C37" w:rsidP="00213597">
      <w:pPr>
        <w:spacing w:after="240"/>
        <w:rPr>
          <w:rFonts w:ascii="Georgia" w:hAnsi="Georgia"/>
          <w:sz w:val="20"/>
          <w:szCs w:val="20"/>
        </w:rPr>
      </w:pPr>
      <w:r w:rsidRPr="00213597">
        <w:rPr>
          <w:rFonts w:ascii="Georgia" w:hAnsi="Georgia"/>
          <w:b/>
          <w:sz w:val="20"/>
          <w:szCs w:val="20"/>
        </w:rPr>
        <w:t xml:space="preserve">Skeletal survey </w:t>
      </w:r>
      <w:r w:rsidRPr="00213597">
        <w:rPr>
          <w:rFonts w:ascii="Georgia" w:hAnsi="Georgia"/>
          <w:sz w:val="20"/>
          <w:szCs w:val="20"/>
        </w:rPr>
        <w:t xml:space="preserve">– </w:t>
      </w:r>
      <w:r w:rsidR="00547E1D" w:rsidRPr="00213597">
        <w:rPr>
          <w:rFonts w:ascii="Georgia" w:hAnsi="Georgia"/>
          <w:sz w:val="20"/>
          <w:szCs w:val="20"/>
        </w:rPr>
        <w:t>a series of X-rays of all of the bones in the body</w:t>
      </w:r>
      <w:r w:rsidR="008E5A63" w:rsidRPr="00213597">
        <w:rPr>
          <w:rFonts w:ascii="Georgia" w:hAnsi="Georgia"/>
          <w:sz w:val="20"/>
          <w:szCs w:val="20"/>
        </w:rPr>
        <w:t>.</w:t>
      </w:r>
    </w:p>
    <w:p w14:paraId="2C72BF55" w14:textId="5E3A60B2" w:rsidR="007F1588" w:rsidRPr="00213597" w:rsidRDefault="007F1588" w:rsidP="00213597">
      <w:pPr>
        <w:spacing w:after="240"/>
        <w:rPr>
          <w:rFonts w:ascii="Georgia" w:hAnsi="Georgia"/>
          <w:sz w:val="20"/>
          <w:szCs w:val="20"/>
        </w:rPr>
      </w:pPr>
      <w:r w:rsidRPr="00213597">
        <w:rPr>
          <w:rFonts w:ascii="Georgia" w:hAnsi="Georgia"/>
          <w:b/>
          <w:sz w:val="20"/>
          <w:szCs w:val="20"/>
        </w:rPr>
        <w:t>STD/STI</w:t>
      </w:r>
      <w:r w:rsidRPr="00213597">
        <w:rPr>
          <w:rFonts w:ascii="Georgia" w:hAnsi="Georgia"/>
          <w:sz w:val="20"/>
          <w:szCs w:val="20"/>
        </w:rPr>
        <w:t xml:space="preserve"> – Sexually transmitted disease / sexually transmitted infection</w:t>
      </w:r>
      <w:r w:rsidR="008E5A63" w:rsidRPr="00213597">
        <w:rPr>
          <w:rFonts w:ascii="Georgia" w:hAnsi="Georgia"/>
          <w:sz w:val="20"/>
          <w:szCs w:val="20"/>
        </w:rPr>
        <w:t>.</w:t>
      </w:r>
    </w:p>
    <w:p w14:paraId="0553C1A8" w14:textId="1DB199BE" w:rsidR="008030CA" w:rsidRPr="00213597" w:rsidRDefault="008030CA" w:rsidP="00213597">
      <w:pPr>
        <w:spacing w:after="240"/>
        <w:rPr>
          <w:rFonts w:ascii="Georgia" w:hAnsi="Georgia"/>
          <w:sz w:val="20"/>
          <w:szCs w:val="20"/>
        </w:rPr>
      </w:pPr>
      <w:r w:rsidRPr="00213597">
        <w:rPr>
          <w:rFonts w:ascii="Georgia" w:hAnsi="Georgia"/>
          <w:b/>
          <w:sz w:val="20"/>
          <w:szCs w:val="20"/>
        </w:rPr>
        <w:t>Supine knee-chest position</w:t>
      </w:r>
      <w:r w:rsidRPr="00213597">
        <w:rPr>
          <w:rFonts w:ascii="Georgia" w:hAnsi="Georgia"/>
          <w:sz w:val="20"/>
          <w:szCs w:val="20"/>
        </w:rPr>
        <w:t xml:space="preserve"> – a position used in sexual abuse medical evaluations in which the patient is face-</w:t>
      </w:r>
      <w:r w:rsidR="004273E0" w:rsidRPr="00213597">
        <w:rPr>
          <w:rFonts w:ascii="Georgia" w:hAnsi="Georgia"/>
          <w:sz w:val="20"/>
          <w:szCs w:val="20"/>
        </w:rPr>
        <w:t>up</w:t>
      </w:r>
      <w:r w:rsidRPr="00213597">
        <w:rPr>
          <w:rFonts w:ascii="Georgia" w:hAnsi="Georgia"/>
          <w:sz w:val="20"/>
          <w:szCs w:val="20"/>
        </w:rPr>
        <w:t xml:space="preserve"> on the table with knees bent and brought to the chest</w:t>
      </w:r>
      <w:r w:rsidR="008E5A63" w:rsidRPr="00213597">
        <w:rPr>
          <w:rFonts w:ascii="Georgia" w:hAnsi="Georgia"/>
          <w:sz w:val="20"/>
          <w:szCs w:val="20"/>
        </w:rPr>
        <w:t>.</w:t>
      </w:r>
    </w:p>
    <w:p w14:paraId="2C72BF56" w14:textId="1978A2E9" w:rsidR="00F52167" w:rsidRPr="00213597" w:rsidRDefault="00F52167" w:rsidP="00213597">
      <w:pPr>
        <w:spacing w:after="240"/>
        <w:rPr>
          <w:rFonts w:ascii="Georgia" w:hAnsi="Georgia"/>
          <w:sz w:val="20"/>
          <w:szCs w:val="20"/>
        </w:rPr>
      </w:pPr>
      <w:r w:rsidRPr="00213597">
        <w:rPr>
          <w:rFonts w:ascii="Georgia" w:hAnsi="Georgia"/>
          <w:b/>
          <w:sz w:val="20"/>
          <w:szCs w:val="20"/>
        </w:rPr>
        <w:t>Supine position</w:t>
      </w:r>
      <w:r w:rsidR="001903A4" w:rsidRPr="00213597">
        <w:rPr>
          <w:rFonts w:ascii="Georgia" w:hAnsi="Georgia"/>
          <w:sz w:val="20"/>
          <w:szCs w:val="20"/>
        </w:rPr>
        <w:t xml:space="preserve"> – a </w:t>
      </w:r>
      <w:r w:rsidR="00A8797F" w:rsidRPr="00213597">
        <w:rPr>
          <w:rFonts w:ascii="Georgia" w:hAnsi="Georgia"/>
          <w:sz w:val="20"/>
          <w:szCs w:val="20"/>
        </w:rPr>
        <w:t>position in which the patient</w:t>
      </w:r>
      <w:r w:rsidR="001903A4" w:rsidRPr="00213597">
        <w:rPr>
          <w:rFonts w:ascii="Georgia" w:hAnsi="Georgia"/>
          <w:sz w:val="20"/>
          <w:szCs w:val="20"/>
        </w:rPr>
        <w:t xml:space="preserve"> is laying face up on his or her back</w:t>
      </w:r>
      <w:r w:rsidR="008E5A63" w:rsidRPr="00213597">
        <w:rPr>
          <w:rFonts w:ascii="Georgia" w:hAnsi="Georgia"/>
          <w:sz w:val="20"/>
          <w:szCs w:val="20"/>
        </w:rPr>
        <w:t>.</w:t>
      </w:r>
    </w:p>
    <w:p w14:paraId="2C72BF57" w14:textId="70DA4EE0" w:rsidR="007F1588" w:rsidRPr="00213597" w:rsidRDefault="007F1588" w:rsidP="00213597">
      <w:pPr>
        <w:spacing w:after="240"/>
        <w:rPr>
          <w:rFonts w:ascii="Georgia" w:hAnsi="Georgia"/>
          <w:sz w:val="20"/>
          <w:szCs w:val="20"/>
        </w:rPr>
      </w:pPr>
      <w:r w:rsidRPr="00213597">
        <w:rPr>
          <w:rFonts w:ascii="Georgia" w:hAnsi="Georgia"/>
          <w:b/>
          <w:sz w:val="20"/>
          <w:szCs w:val="20"/>
        </w:rPr>
        <w:t>Testicle</w:t>
      </w:r>
      <w:r w:rsidR="00FF02CB" w:rsidRPr="00213597">
        <w:rPr>
          <w:rFonts w:ascii="Georgia" w:hAnsi="Georgia"/>
          <w:b/>
          <w:sz w:val="20"/>
          <w:szCs w:val="20"/>
        </w:rPr>
        <w:t>s</w:t>
      </w:r>
      <w:r w:rsidRPr="00213597">
        <w:rPr>
          <w:rFonts w:ascii="Georgia" w:hAnsi="Georgia"/>
          <w:sz w:val="20"/>
          <w:szCs w:val="20"/>
        </w:rPr>
        <w:t xml:space="preserve"> </w:t>
      </w:r>
      <w:r w:rsidR="00FF02CB" w:rsidRPr="00213597">
        <w:rPr>
          <w:rFonts w:ascii="Georgia" w:hAnsi="Georgia"/>
          <w:sz w:val="20"/>
          <w:szCs w:val="20"/>
        </w:rPr>
        <w:t>–</w:t>
      </w:r>
      <w:r w:rsidRPr="00213597">
        <w:rPr>
          <w:rFonts w:ascii="Georgia" w:hAnsi="Georgia"/>
          <w:sz w:val="20"/>
          <w:szCs w:val="20"/>
        </w:rPr>
        <w:t xml:space="preserve"> </w:t>
      </w:r>
      <w:r w:rsidR="00FF02CB" w:rsidRPr="00213597">
        <w:rPr>
          <w:rFonts w:ascii="Georgia" w:hAnsi="Georgia"/>
          <w:sz w:val="20"/>
          <w:szCs w:val="20"/>
        </w:rPr>
        <w:t>in male anatomy, the</w:t>
      </w:r>
      <w:r w:rsidR="005B0528" w:rsidRPr="00213597">
        <w:rPr>
          <w:rFonts w:ascii="Georgia" w:hAnsi="Georgia"/>
          <w:sz w:val="20"/>
          <w:szCs w:val="20"/>
        </w:rPr>
        <w:t xml:space="preserve"> two egg-shaped</w:t>
      </w:r>
      <w:r w:rsidR="00FF02CB" w:rsidRPr="00213597">
        <w:rPr>
          <w:rFonts w:ascii="Georgia" w:hAnsi="Georgia"/>
          <w:sz w:val="20"/>
          <w:szCs w:val="20"/>
        </w:rPr>
        <w:t xml:space="preserve"> external organs </w:t>
      </w:r>
      <w:r w:rsidR="005B0528" w:rsidRPr="00213597">
        <w:rPr>
          <w:rFonts w:ascii="Georgia" w:hAnsi="Georgia"/>
          <w:sz w:val="20"/>
          <w:szCs w:val="20"/>
        </w:rPr>
        <w:t>contained within</w:t>
      </w:r>
      <w:r w:rsidR="00FF02CB" w:rsidRPr="00213597">
        <w:rPr>
          <w:rFonts w:ascii="Georgia" w:hAnsi="Georgia"/>
          <w:sz w:val="20"/>
          <w:szCs w:val="20"/>
        </w:rPr>
        <w:t xml:space="preserve"> the scrotum that produce sperm</w:t>
      </w:r>
      <w:r w:rsidR="005B0528" w:rsidRPr="00213597">
        <w:rPr>
          <w:rFonts w:ascii="Georgia" w:hAnsi="Georgia"/>
          <w:sz w:val="20"/>
          <w:szCs w:val="20"/>
        </w:rPr>
        <w:t xml:space="preserve"> and male hormones</w:t>
      </w:r>
      <w:r w:rsidR="008E5A63" w:rsidRPr="00213597">
        <w:rPr>
          <w:rFonts w:ascii="Georgia" w:hAnsi="Georgia"/>
          <w:sz w:val="20"/>
          <w:szCs w:val="20"/>
        </w:rPr>
        <w:t>.</w:t>
      </w:r>
    </w:p>
    <w:p w14:paraId="2C72BF58" w14:textId="12ADD02E" w:rsidR="007F1588" w:rsidRPr="00213597" w:rsidRDefault="007F1588" w:rsidP="00213597">
      <w:pPr>
        <w:spacing w:after="240"/>
        <w:rPr>
          <w:rFonts w:ascii="Georgia" w:hAnsi="Georgia"/>
          <w:sz w:val="20"/>
          <w:szCs w:val="20"/>
        </w:rPr>
      </w:pPr>
      <w:r w:rsidRPr="00213597">
        <w:rPr>
          <w:rFonts w:ascii="Georgia" w:hAnsi="Georgia"/>
          <w:b/>
          <w:sz w:val="20"/>
          <w:szCs w:val="20"/>
        </w:rPr>
        <w:t>Vagina</w:t>
      </w:r>
      <w:r w:rsidRPr="00213597">
        <w:rPr>
          <w:rFonts w:ascii="Georgia" w:hAnsi="Georgia"/>
          <w:sz w:val="20"/>
          <w:szCs w:val="20"/>
        </w:rPr>
        <w:t xml:space="preserve"> – </w:t>
      </w:r>
      <w:r w:rsidR="00ED7E18" w:rsidRPr="00213597">
        <w:rPr>
          <w:rFonts w:ascii="Georgia" w:hAnsi="Georgia"/>
          <w:sz w:val="20"/>
          <w:szCs w:val="20"/>
        </w:rPr>
        <w:t xml:space="preserve">in female anatomy, the </w:t>
      </w:r>
      <w:r w:rsidR="005B0528" w:rsidRPr="00213597">
        <w:rPr>
          <w:rFonts w:ascii="Georgia" w:hAnsi="Georgia"/>
          <w:sz w:val="20"/>
          <w:szCs w:val="20"/>
        </w:rPr>
        <w:t>canal that extends</w:t>
      </w:r>
      <w:r w:rsidR="00A010F5" w:rsidRPr="00213597">
        <w:rPr>
          <w:rFonts w:ascii="Georgia" w:hAnsi="Georgia"/>
          <w:sz w:val="20"/>
          <w:szCs w:val="20"/>
        </w:rPr>
        <w:t xml:space="preserve"> from the uterus to the external genitalia</w:t>
      </w:r>
      <w:r w:rsidR="008E5A63" w:rsidRPr="00213597">
        <w:rPr>
          <w:rFonts w:ascii="Georgia" w:hAnsi="Georgia"/>
          <w:sz w:val="20"/>
          <w:szCs w:val="20"/>
        </w:rPr>
        <w:t>.</w:t>
      </w:r>
    </w:p>
    <w:p w14:paraId="3D3108C8" w14:textId="5204F20E" w:rsidR="00E26773" w:rsidRPr="00213597" w:rsidRDefault="00E26773" w:rsidP="00213597">
      <w:pPr>
        <w:spacing w:after="240"/>
        <w:rPr>
          <w:rFonts w:ascii="Georgia" w:hAnsi="Georgia"/>
          <w:sz w:val="20"/>
          <w:szCs w:val="20"/>
        </w:rPr>
      </w:pPr>
      <w:r w:rsidRPr="00213597">
        <w:rPr>
          <w:rFonts w:ascii="Georgia" w:hAnsi="Georgia"/>
          <w:b/>
          <w:sz w:val="20"/>
          <w:szCs w:val="20"/>
        </w:rPr>
        <w:t xml:space="preserve">Venipuncture </w:t>
      </w:r>
      <w:r w:rsidR="0026639A" w:rsidRPr="00213597">
        <w:rPr>
          <w:rFonts w:ascii="Georgia" w:hAnsi="Georgia"/>
          <w:b/>
          <w:sz w:val="20"/>
          <w:szCs w:val="20"/>
        </w:rPr>
        <w:t>–</w:t>
      </w:r>
      <w:r w:rsidRPr="00213597">
        <w:rPr>
          <w:rFonts w:ascii="Georgia" w:hAnsi="Georgia"/>
          <w:b/>
          <w:sz w:val="20"/>
          <w:szCs w:val="20"/>
        </w:rPr>
        <w:t xml:space="preserve"> </w:t>
      </w:r>
      <w:r w:rsidR="0026639A" w:rsidRPr="00213597">
        <w:rPr>
          <w:rFonts w:ascii="Georgia" w:hAnsi="Georgia"/>
          <w:sz w:val="20"/>
          <w:szCs w:val="20"/>
        </w:rPr>
        <w:t>the puncture of a vein for the purposes of withdrawing blood or administering fluids or medications</w:t>
      </w:r>
      <w:r w:rsidR="008E5A63" w:rsidRPr="00213597">
        <w:rPr>
          <w:rFonts w:ascii="Georgia" w:hAnsi="Georgia"/>
          <w:sz w:val="20"/>
          <w:szCs w:val="20"/>
        </w:rPr>
        <w:t>.</w:t>
      </w:r>
    </w:p>
    <w:p w14:paraId="3A293E6A" w14:textId="764F5456" w:rsidR="0036591F" w:rsidRPr="00213597" w:rsidRDefault="007F1588" w:rsidP="00213597">
      <w:pPr>
        <w:spacing w:after="240"/>
        <w:rPr>
          <w:rFonts w:ascii="Georgia" w:hAnsi="Georgia"/>
          <w:sz w:val="20"/>
          <w:szCs w:val="20"/>
        </w:rPr>
      </w:pPr>
      <w:r w:rsidRPr="00213597">
        <w:rPr>
          <w:rFonts w:ascii="Georgia" w:hAnsi="Georgia"/>
          <w:b/>
          <w:sz w:val="20"/>
          <w:szCs w:val="20"/>
        </w:rPr>
        <w:t>Vulva</w:t>
      </w:r>
      <w:r w:rsidRPr="00213597">
        <w:rPr>
          <w:rFonts w:ascii="Georgia" w:hAnsi="Georgia"/>
          <w:sz w:val="20"/>
          <w:szCs w:val="20"/>
        </w:rPr>
        <w:t xml:space="preserve"> – </w:t>
      </w:r>
      <w:r w:rsidR="003D61BC" w:rsidRPr="00213597">
        <w:rPr>
          <w:rFonts w:ascii="Georgia" w:hAnsi="Georgia"/>
          <w:sz w:val="20"/>
          <w:szCs w:val="20"/>
        </w:rPr>
        <w:t>in female anatomy, the external genitalia</w:t>
      </w:r>
      <w:r w:rsidR="008E5A63" w:rsidRPr="00213597">
        <w:rPr>
          <w:rFonts w:ascii="Georgia" w:hAnsi="Georgia"/>
          <w:sz w:val="20"/>
          <w:szCs w:val="20"/>
        </w:rPr>
        <w:t>.</w:t>
      </w:r>
    </w:p>
    <w:p w14:paraId="7BCF6FEC" w14:textId="77777777" w:rsidR="00213597" w:rsidRDefault="00213597" w:rsidP="00694D75">
      <w:pPr>
        <w:spacing w:after="720"/>
        <w:rPr>
          <w:rFonts w:ascii="Georgia" w:hAnsi="Georgia"/>
          <w:b/>
          <w:sz w:val="24"/>
          <w:szCs w:val="24"/>
        </w:rPr>
        <w:sectPr w:rsidR="00213597" w:rsidSect="00213597">
          <w:type w:val="continuous"/>
          <w:pgSz w:w="12240" w:h="15840"/>
          <w:pgMar w:top="720" w:right="1152" w:bottom="864" w:left="1152" w:header="720" w:footer="720" w:gutter="0"/>
          <w:cols w:num="2" w:space="720"/>
          <w:docGrid w:linePitch="360"/>
        </w:sectPr>
      </w:pPr>
    </w:p>
    <w:p w14:paraId="5BAB6669" w14:textId="417D37B8" w:rsidR="00B77189" w:rsidRDefault="00B77189" w:rsidP="000C5559">
      <w:pPr>
        <w:spacing w:after="0"/>
        <w:rPr>
          <w:rFonts w:ascii="Georgia" w:hAnsi="Georgia"/>
          <w:sz w:val="24"/>
          <w:szCs w:val="24"/>
        </w:rPr>
      </w:pPr>
    </w:p>
    <w:p w14:paraId="6BB51978" w14:textId="77777777" w:rsidR="000C5559" w:rsidRPr="000C5559" w:rsidRDefault="000C5559" w:rsidP="000C5559">
      <w:pPr>
        <w:spacing w:after="0"/>
        <w:rPr>
          <w:rFonts w:ascii="Georgia" w:hAnsi="Georgia"/>
          <w:sz w:val="24"/>
          <w:szCs w:val="24"/>
        </w:rPr>
      </w:pPr>
    </w:p>
    <w:p w14:paraId="5959FDF2" w14:textId="378CCE7A" w:rsidR="000C5559" w:rsidRDefault="000C5559" w:rsidP="000C5559">
      <w:pPr>
        <w:spacing w:after="0"/>
        <w:rPr>
          <w:rFonts w:ascii="Georgia" w:hAnsi="Georgia"/>
          <w:sz w:val="18"/>
          <w:szCs w:val="18"/>
        </w:rPr>
      </w:pPr>
    </w:p>
    <w:p w14:paraId="6CB9DE30" w14:textId="4C7E989E" w:rsidR="00DC7B99" w:rsidRDefault="00DC7B99" w:rsidP="000C5559">
      <w:pPr>
        <w:spacing w:after="0"/>
        <w:rPr>
          <w:rFonts w:ascii="Georgia" w:hAnsi="Georgia"/>
          <w:sz w:val="18"/>
          <w:szCs w:val="18"/>
        </w:rPr>
      </w:pPr>
    </w:p>
    <w:p w14:paraId="6D7F6CD2" w14:textId="77777777" w:rsidR="00DC7B99" w:rsidRPr="000C5559" w:rsidRDefault="00DC7B99" w:rsidP="000C5559">
      <w:pPr>
        <w:spacing w:after="0"/>
        <w:rPr>
          <w:rFonts w:ascii="Georgia" w:hAnsi="Georgia"/>
          <w:sz w:val="18"/>
          <w:szCs w:val="18"/>
        </w:rPr>
      </w:pPr>
    </w:p>
    <w:p w14:paraId="6C665DD4" w14:textId="77777777" w:rsidR="000C5559" w:rsidRPr="00DC7B99" w:rsidRDefault="000C5559" w:rsidP="00DC7B99">
      <w:pPr>
        <w:spacing w:after="60"/>
        <w:ind w:left="-180" w:right="-90"/>
        <w:rPr>
          <w:rFonts w:ascii="Georgia" w:hAnsi="Georgia"/>
          <w:i/>
          <w:sz w:val="16"/>
          <w:szCs w:val="16"/>
        </w:rPr>
      </w:pPr>
      <w:r w:rsidRPr="00DC7B99">
        <w:rPr>
          <w:rFonts w:ascii="Georgia" w:hAnsi="Georgia"/>
          <w:b/>
          <w:i/>
          <w:sz w:val="16"/>
          <w:szCs w:val="16"/>
        </w:rPr>
        <w:t>Note:</w:t>
      </w:r>
      <w:r w:rsidRPr="00DC7B99">
        <w:rPr>
          <w:rFonts w:ascii="Georgia" w:hAnsi="Georgia"/>
          <w:i/>
          <w:sz w:val="16"/>
          <w:szCs w:val="16"/>
        </w:rPr>
        <w:t xml:space="preserve"> The explanations contained in this glossary are intended to clarify the meaning of terms frequently used in discussions of child abuse and sexual assault forensic medical evaluations and are not intended for use beyond that scope. Explanations were adapted from definitions provided by the following sources: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0C5559" w:rsidRPr="00DC7B99" w14:paraId="5F556566" w14:textId="77777777" w:rsidTr="00DC7B99">
        <w:tc>
          <w:tcPr>
            <w:tcW w:w="4495" w:type="dxa"/>
          </w:tcPr>
          <w:p w14:paraId="2E2A8F1E" w14:textId="77777777" w:rsidR="000C5559" w:rsidRPr="00DC7B99" w:rsidRDefault="000C5559" w:rsidP="00DC7B99">
            <w:pPr>
              <w:pStyle w:val="ListParagraph"/>
              <w:numPr>
                <w:ilvl w:val="0"/>
                <w:numId w:val="3"/>
              </w:numPr>
              <w:contextualSpacing w:val="0"/>
              <w:rPr>
                <w:rFonts w:ascii="Georgia" w:hAnsi="Georgia"/>
                <w:i/>
                <w:sz w:val="16"/>
                <w:szCs w:val="16"/>
              </w:rPr>
            </w:pPr>
            <w:r w:rsidRPr="00DC7B99">
              <w:rPr>
                <w:rFonts w:ascii="Georgia" w:hAnsi="Georgia"/>
                <w:i/>
                <w:sz w:val="16"/>
                <w:szCs w:val="16"/>
              </w:rPr>
              <w:t>Medical provider partners</w:t>
            </w:r>
          </w:p>
        </w:tc>
        <w:tc>
          <w:tcPr>
            <w:tcW w:w="4495" w:type="dxa"/>
          </w:tcPr>
          <w:p w14:paraId="31C14A8A" w14:textId="77777777" w:rsidR="000C5559" w:rsidRPr="00DC7B99" w:rsidRDefault="000C5559" w:rsidP="00DC7B99">
            <w:pPr>
              <w:pStyle w:val="ListParagraph"/>
              <w:numPr>
                <w:ilvl w:val="0"/>
                <w:numId w:val="6"/>
              </w:numPr>
              <w:contextualSpacing w:val="0"/>
              <w:rPr>
                <w:rFonts w:ascii="Georgia" w:hAnsi="Georgia"/>
                <w:i/>
                <w:sz w:val="16"/>
                <w:szCs w:val="16"/>
              </w:rPr>
            </w:pPr>
            <w:r w:rsidRPr="00DC7B99">
              <w:rPr>
                <w:rFonts w:ascii="Georgia" w:hAnsi="Georgia"/>
                <w:i/>
                <w:sz w:val="16"/>
                <w:szCs w:val="16"/>
              </w:rPr>
              <w:t>MedicineNet.com</w:t>
            </w:r>
          </w:p>
        </w:tc>
      </w:tr>
      <w:tr w:rsidR="000C5559" w:rsidRPr="00DC7B99" w14:paraId="28AEB919" w14:textId="77777777" w:rsidTr="00DC7B99">
        <w:tc>
          <w:tcPr>
            <w:tcW w:w="4495" w:type="dxa"/>
          </w:tcPr>
          <w:p w14:paraId="6A1FEF04" w14:textId="77777777" w:rsidR="000C5559" w:rsidRPr="00DC7B99" w:rsidRDefault="000C5559" w:rsidP="00DC7B99">
            <w:pPr>
              <w:pStyle w:val="ListParagraph"/>
              <w:numPr>
                <w:ilvl w:val="0"/>
                <w:numId w:val="4"/>
              </w:numPr>
              <w:contextualSpacing w:val="0"/>
              <w:rPr>
                <w:rFonts w:ascii="Georgia" w:hAnsi="Georgia"/>
                <w:i/>
                <w:sz w:val="16"/>
                <w:szCs w:val="16"/>
              </w:rPr>
            </w:pPr>
            <w:r w:rsidRPr="00DC7B99">
              <w:rPr>
                <w:rFonts w:ascii="Georgia" w:hAnsi="Georgia"/>
                <w:i/>
                <w:sz w:val="16"/>
                <w:szCs w:val="16"/>
              </w:rPr>
              <w:t>HealthEngine.com</w:t>
            </w:r>
          </w:p>
        </w:tc>
        <w:tc>
          <w:tcPr>
            <w:tcW w:w="4495" w:type="dxa"/>
          </w:tcPr>
          <w:p w14:paraId="66215B0C" w14:textId="77777777" w:rsidR="000C5559" w:rsidRPr="00DC7B99" w:rsidRDefault="000C5559" w:rsidP="00DC7B99">
            <w:pPr>
              <w:pStyle w:val="ListParagraph"/>
              <w:numPr>
                <w:ilvl w:val="0"/>
                <w:numId w:val="7"/>
              </w:numPr>
              <w:contextualSpacing w:val="0"/>
              <w:rPr>
                <w:rFonts w:ascii="Georgia" w:hAnsi="Georgia"/>
                <w:i/>
                <w:sz w:val="16"/>
                <w:szCs w:val="16"/>
              </w:rPr>
            </w:pPr>
            <w:r w:rsidRPr="00DC7B99">
              <w:rPr>
                <w:rFonts w:ascii="Georgia" w:hAnsi="Georgia"/>
                <w:i/>
                <w:sz w:val="16"/>
                <w:szCs w:val="16"/>
              </w:rPr>
              <w:t>Medline Plus</w:t>
            </w:r>
          </w:p>
        </w:tc>
      </w:tr>
      <w:tr w:rsidR="000C5559" w:rsidRPr="00DC7B99" w14:paraId="07AFE825" w14:textId="77777777" w:rsidTr="00DC7B99">
        <w:tc>
          <w:tcPr>
            <w:tcW w:w="4495" w:type="dxa"/>
          </w:tcPr>
          <w:p w14:paraId="51FFB079" w14:textId="77777777" w:rsidR="000C5559" w:rsidRPr="00DC7B99" w:rsidRDefault="000C5559" w:rsidP="00DC7B99">
            <w:pPr>
              <w:pStyle w:val="ListParagraph"/>
              <w:numPr>
                <w:ilvl w:val="0"/>
                <w:numId w:val="5"/>
              </w:numPr>
              <w:contextualSpacing w:val="0"/>
              <w:rPr>
                <w:rFonts w:ascii="Georgia" w:hAnsi="Georgia"/>
                <w:i/>
                <w:sz w:val="16"/>
                <w:szCs w:val="16"/>
              </w:rPr>
            </w:pPr>
            <w:r w:rsidRPr="00DC7B99">
              <w:rPr>
                <w:rFonts w:ascii="Georgia" w:hAnsi="Georgia"/>
                <w:i/>
                <w:sz w:val="16"/>
                <w:szCs w:val="16"/>
              </w:rPr>
              <w:t>Google Dictionary</w:t>
            </w:r>
          </w:p>
        </w:tc>
        <w:tc>
          <w:tcPr>
            <w:tcW w:w="4495" w:type="dxa"/>
          </w:tcPr>
          <w:p w14:paraId="5921FB3B" w14:textId="77777777" w:rsidR="000C5559" w:rsidRPr="00DC7B99" w:rsidRDefault="000C5559" w:rsidP="00DC7B99">
            <w:pPr>
              <w:pStyle w:val="ListParagraph"/>
              <w:numPr>
                <w:ilvl w:val="0"/>
                <w:numId w:val="8"/>
              </w:numPr>
              <w:contextualSpacing w:val="0"/>
              <w:rPr>
                <w:rFonts w:ascii="Georgia" w:hAnsi="Georgia"/>
                <w:i/>
                <w:sz w:val="16"/>
                <w:szCs w:val="16"/>
              </w:rPr>
            </w:pPr>
            <w:r w:rsidRPr="00DC7B99">
              <w:rPr>
                <w:rFonts w:ascii="Georgia" w:hAnsi="Georgia"/>
                <w:i/>
                <w:sz w:val="16"/>
                <w:szCs w:val="16"/>
              </w:rPr>
              <w:t>Merriam-Webster Online</w:t>
            </w:r>
          </w:p>
        </w:tc>
      </w:tr>
    </w:tbl>
    <w:p w14:paraId="5DE1B941" w14:textId="77777777" w:rsidR="000C5559" w:rsidRPr="000C5559" w:rsidRDefault="000C5559" w:rsidP="000C5559">
      <w:pPr>
        <w:spacing w:after="0"/>
        <w:rPr>
          <w:rFonts w:ascii="Georgia" w:hAnsi="Georgia"/>
          <w:sz w:val="8"/>
          <w:szCs w:val="8"/>
        </w:rPr>
      </w:pPr>
    </w:p>
    <w:sectPr w:rsidR="000C5559" w:rsidRPr="000C5559" w:rsidSect="00BF309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04528"/>
    <w:multiLevelType w:val="hybridMultilevel"/>
    <w:tmpl w:val="C9625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C4DF2"/>
    <w:multiLevelType w:val="hybridMultilevel"/>
    <w:tmpl w:val="22DCD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145BF"/>
    <w:multiLevelType w:val="hybridMultilevel"/>
    <w:tmpl w:val="C952D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52ED5"/>
    <w:multiLevelType w:val="hybridMultilevel"/>
    <w:tmpl w:val="CC4C1B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77B3F"/>
    <w:multiLevelType w:val="hybridMultilevel"/>
    <w:tmpl w:val="D6E6D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34B6E"/>
    <w:multiLevelType w:val="hybridMultilevel"/>
    <w:tmpl w:val="F0FA70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024F7C"/>
    <w:multiLevelType w:val="hybridMultilevel"/>
    <w:tmpl w:val="20084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625377"/>
    <w:multiLevelType w:val="hybridMultilevel"/>
    <w:tmpl w:val="A83C7A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AD"/>
    <w:rsid w:val="000305C1"/>
    <w:rsid w:val="00040B5C"/>
    <w:rsid w:val="00066E5C"/>
    <w:rsid w:val="00066F50"/>
    <w:rsid w:val="00073393"/>
    <w:rsid w:val="000B2CBD"/>
    <w:rsid w:val="000C5559"/>
    <w:rsid w:val="000F53A7"/>
    <w:rsid w:val="001344E7"/>
    <w:rsid w:val="001903A4"/>
    <w:rsid w:val="00197382"/>
    <w:rsid w:val="001B79E4"/>
    <w:rsid w:val="001C7EAD"/>
    <w:rsid w:val="001E55DC"/>
    <w:rsid w:val="00213597"/>
    <w:rsid w:val="00247C81"/>
    <w:rsid w:val="0026639A"/>
    <w:rsid w:val="00267494"/>
    <w:rsid w:val="0029164D"/>
    <w:rsid w:val="002A26EC"/>
    <w:rsid w:val="002C4084"/>
    <w:rsid w:val="002C4CD5"/>
    <w:rsid w:val="002F4F92"/>
    <w:rsid w:val="0036591F"/>
    <w:rsid w:val="0038045F"/>
    <w:rsid w:val="003D61BC"/>
    <w:rsid w:val="003E0CEE"/>
    <w:rsid w:val="004273E0"/>
    <w:rsid w:val="00456B8B"/>
    <w:rsid w:val="0054220E"/>
    <w:rsid w:val="00547E1D"/>
    <w:rsid w:val="0055308B"/>
    <w:rsid w:val="0057079F"/>
    <w:rsid w:val="00571C90"/>
    <w:rsid w:val="005B0528"/>
    <w:rsid w:val="005C6C7D"/>
    <w:rsid w:val="00620555"/>
    <w:rsid w:val="006419F0"/>
    <w:rsid w:val="00692D06"/>
    <w:rsid w:val="00694D75"/>
    <w:rsid w:val="006C52D5"/>
    <w:rsid w:val="007002CF"/>
    <w:rsid w:val="007771DE"/>
    <w:rsid w:val="007B1ACD"/>
    <w:rsid w:val="007F1588"/>
    <w:rsid w:val="007F23AD"/>
    <w:rsid w:val="007F4239"/>
    <w:rsid w:val="008030CA"/>
    <w:rsid w:val="008534F3"/>
    <w:rsid w:val="008E5A63"/>
    <w:rsid w:val="00955226"/>
    <w:rsid w:val="009B21B3"/>
    <w:rsid w:val="009C59F8"/>
    <w:rsid w:val="009E3BEA"/>
    <w:rsid w:val="009E6C37"/>
    <w:rsid w:val="00A010F5"/>
    <w:rsid w:val="00A17F84"/>
    <w:rsid w:val="00A328DA"/>
    <w:rsid w:val="00A346D7"/>
    <w:rsid w:val="00A8086C"/>
    <w:rsid w:val="00A8797F"/>
    <w:rsid w:val="00AB523E"/>
    <w:rsid w:val="00AD7CCA"/>
    <w:rsid w:val="00B02F55"/>
    <w:rsid w:val="00B248D2"/>
    <w:rsid w:val="00B70890"/>
    <w:rsid w:val="00B77189"/>
    <w:rsid w:val="00BF309B"/>
    <w:rsid w:val="00C14E9B"/>
    <w:rsid w:val="00C96F1E"/>
    <w:rsid w:val="00CF0950"/>
    <w:rsid w:val="00CF3312"/>
    <w:rsid w:val="00D60509"/>
    <w:rsid w:val="00D6637B"/>
    <w:rsid w:val="00D66E3B"/>
    <w:rsid w:val="00DC7B99"/>
    <w:rsid w:val="00E24249"/>
    <w:rsid w:val="00E26773"/>
    <w:rsid w:val="00E40040"/>
    <w:rsid w:val="00E41124"/>
    <w:rsid w:val="00E91032"/>
    <w:rsid w:val="00EA17D8"/>
    <w:rsid w:val="00ED7E18"/>
    <w:rsid w:val="00EF324E"/>
    <w:rsid w:val="00F05341"/>
    <w:rsid w:val="00F52167"/>
    <w:rsid w:val="00F94B72"/>
    <w:rsid w:val="00FC5E55"/>
    <w:rsid w:val="00FF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BF3A"/>
  <w15:chartTrackingRefBased/>
  <w15:docId w15:val="{2DC3136A-69C4-45EC-9D66-E6A9E540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E3B"/>
    <w:pPr>
      <w:ind w:left="720"/>
      <w:contextualSpacing/>
    </w:pPr>
  </w:style>
  <w:style w:type="paragraph" w:styleId="BalloonText">
    <w:name w:val="Balloon Text"/>
    <w:basedOn w:val="Normal"/>
    <w:link w:val="BalloonTextChar"/>
    <w:uiPriority w:val="99"/>
    <w:semiHidden/>
    <w:unhideWhenUsed/>
    <w:rsid w:val="00AD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CCA"/>
    <w:rPr>
      <w:rFonts w:ascii="Segoe UI" w:hAnsi="Segoe UI" w:cs="Segoe UI"/>
      <w:sz w:val="18"/>
      <w:szCs w:val="18"/>
    </w:rPr>
  </w:style>
  <w:style w:type="table" w:styleId="TableGrid">
    <w:name w:val="Table Grid"/>
    <w:basedOn w:val="TableNormal"/>
    <w:uiPriority w:val="39"/>
    <w:rsid w:val="00EA1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6C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479313">
      <w:bodyDiv w:val="1"/>
      <w:marLeft w:val="0"/>
      <w:marRight w:val="0"/>
      <w:marTop w:val="0"/>
      <w:marBottom w:val="0"/>
      <w:divBdr>
        <w:top w:val="none" w:sz="0" w:space="0" w:color="auto"/>
        <w:left w:val="none" w:sz="0" w:space="0" w:color="auto"/>
        <w:bottom w:val="none" w:sz="0" w:space="0" w:color="auto"/>
        <w:right w:val="none" w:sz="0" w:space="0" w:color="auto"/>
      </w:divBdr>
      <w:divsChild>
        <w:div w:id="1072123988">
          <w:marLeft w:val="0"/>
          <w:marRight w:val="0"/>
          <w:marTop w:val="0"/>
          <w:marBottom w:val="0"/>
          <w:divBdr>
            <w:top w:val="single" w:sz="6" w:space="0" w:color="000000"/>
            <w:left w:val="single" w:sz="6" w:space="0" w:color="000000"/>
            <w:bottom w:val="single" w:sz="6" w:space="0" w:color="000000"/>
            <w:right w:val="single" w:sz="6" w:space="0" w:color="000000"/>
          </w:divBdr>
          <w:divsChild>
            <w:div w:id="1147555904">
              <w:marLeft w:val="0"/>
              <w:marRight w:val="0"/>
              <w:marTop w:val="0"/>
              <w:marBottom w:val="0"/>
              <w:divBdr>
                <w:top w:val="none" w:sz="0" w:space="0" w:color="auto"/>
                <w:left w:val="none" w:sz="0" w:space="0" w:color="auto"/>
                <w:bottom w:val="none" w:sz="0" w:space="0" w:color="auto"/>
                <w:right w:val="none" w:sz="0" w:space="0" w:color="auto"/>
              </w:divBdr>
              <w:divsChild>
                <w:div w:id="1601983502">
                  <w:marLeft w:val="0"/>
                  <w:marRight w:val="0"/>
                  <w:marTop w:val="0"/>
                  <w:marBottom w:val="0"/>
                  <w:divBdr>
                    <w:top w:val="none" w:sz="0" w:space="0" w:color="auto"/>
                    <w:left w:val="single" w:sz="6" w:space="11" w:color="A5B1C9"/>
                    <w:bottom w:val="none" w:sz="0" w:space="0" w:color="auto"/>
                    <w:right w:val="single" w:sz="6" w:space="11" w:color="A5B1C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facntx.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43A4CCDF39AA3044BF9224C78B3CB785|677547168" UniqueId="507f5e24-cc31-465e-84c9-2baa2f3addf9">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7</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43A4CCDF39AA3044BF9224C78B3CB785" ma:contentTypeVersion="154" ma:contentTypeDescription="Create a new document." ma:contentTypeScope="" ma:versionID="fb2b8272499786bf140a7e4a56d44130">
  <xsd:schema xmlns:xsd="http://www.w3.org/2001/XMLSchema" xmlns:xs="http://www.w3.org/2001/XMLSchema" xmlns:p="http://schemas.microsoft.com/office/2006/metadata/properties" xmlns:ns1="http://schemas.microsoft.com/sharepoint/v3" xmlns:ns2="d78028a0-9965-4158-b7d9-1e18c9ea0719" xmlns:ns3="http://schemas.microsoft.com/sharepoint/v4" xmlns:ns4="e0682251-84ac-403b-bb3f-d0f7bee87c44" targetNamespace="http://schemas.microsoft.com/office/2006/metadata/properties" ma:root="true" ma:fieldsID="18ab7d84bab465a5ba5cbe1ff5eb956a" ns1:_="" ns2:_="" ns3:_="" ns4:_="">
    <xsd:import namespace="http://schemas.microsoft.com/sharepoint/v3"/>
    <xsd:import namespace="d78028a0-9965-4158-b7d9-1e18c9ea0719"/>
    <xsd:import namespace="http://schemas.microsoft.com/sharepoint/v4"/>
    <xsd:import namespace="e0682251-84ac-403b-bb3f-d0f7bee87c44"/>
    <xsd:element name="properties">
      <xsd:complexType>
        <xsd:sequence>
          <xsd:element name="documentManagement">
            <xsd:complexType>
              <xsd:all>
                <xsd:element ref="ns1:_dlc_ExpireDateSaved" minOccurs="0"/>
                <xsd:element ref="ns1:_dlc_ExpireDate" minOccurs="0"/>
                <xsd:element ref="ns1:_dlc_Exempt" minOccurs="0"/>
                <xsd:element ref="ns3:IconOverlay" minOccurs="0"/>
                <xsd:element ref="ns1:_vti_ItemDeclaredRecord" minOccurs="0"/>
                <xsd:element ref="ns1:_vti_ItemHoldRecordStatus" minOccurs="0"/>
                <xsd:element ref="ns4:SharedWithUsers" minOccurs="0"/>
                <xsd:element ref="ns2:Button_x0020__x002d__x0020_Email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8028a0-9965-4158-b7d9-1e18c9ea0719" elementFormDefault="qualified">
    <xsd:import namespace="http://schemas.microsoft.com/office/2006/documentManagement/types"/>
    <xsd:import namespace="http://schemas.microsoft.com/office/infopath/2007/PartnerControls"/>
    <xsd:element name="Button_x0020__x002d__x0020_Email_x0020_Document" ma:index="17" nillable="true" ma:displayName="Button - Email Document" ma:internalName="Button_x0020__x002d__x0020_Email_x0020_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82251-84ac-403b-bb3f-d0f7bee87c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2016-09-04T13:20:34+00:00</_dlc_ExpireDate>
    <IconOverlay xmlns="http://schemas.microsoft.com/sharepoint/v4" xsi:nil="true"/>
    <Button_x0020__x002d__x0020_Email_x0020_Document xmlns="d78028a0-9965-4158-b7d9-1e18c9ea0719">
      <Url xsi:nil="true"/>
      <Description xsi:nil="true"/>
    </Button_x0020__x002d__x0020_Email_x0020_Document>
    <_dlc_ExpireDateSaved xmlns="http://schemas.microsoft.com/sharepoint/v3" xsi:nil="true"/>
  </documentManagement>
</p:properti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EB0DA-2E37-49CC-A0EB-CCC25CE2EEAF}">
  <ds:schemaRefs>
    <ds:schemaRef ds:uri="office.server.policy"/>
  </ds:schemaRefs>
</ds:datastoreItem>
</file>

<file path=customXml/itemProps2.xml><?xml version="1.0" encoding="utf-8"?>
<ds:datastoreItem xmlns:ds="http://schemas.openxmlformats.org/officeDocument/2006/customXml" ds:itemID="{43740BD4-21E1-46B7-8E58-4C7034634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8028a0-9965-4158-b7d9-1e18c9ea0719"/>
    <ds:schemaRef ds:uri="http://schemas.microsoft.com/sharepoint/v4"/>
    <ds:schemaRef ds:uri="e0682251-84ac-403b-bb3f-d0f7bee87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B2440-B569-40DF-98BD-64AA717B181F}">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d78028a0-9965-4158-b7d9-1e18c9ea0719"/>
    <ds:schemaRef ds:uri="http://schemas.openxmlformats.org/package/2006/metadata/core-properties"/>
    <ds:schemaRef ds:uri="http://schemas.microsoft.com/office/infopath/2007/PartnerControls"/>
    <ds:schemaRef ds:uri="e0682251-84ac-403b-bb3f-d0f7bee87c44"/>
    <ds:schemaRef ds:uri="http://schemas.microsoft.com/sharepoint/v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D9E3B98-F583-4773-BD67-DB33FA9733C4}">
  <ds:schemaRefs>
    <ds:schemaRef ds:uri="microsoft.office.server.policy.changes"/>
  </ds:schemaRefs>
</ds:datastoreItem>
</file>

<file path=customXml/itemProps5.xml><?xml version="1.0" encoding="utf-8"?>
<ds:datastoreItem xmlns:ds="http://schemas.openxmlformats.org/officeDocument/2006/customXml" ds:itemID="{5ECC97AA-11CD-4177-A98A-8AF12B0F2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J. Van Zee</dc:creator>
  <cp:keywords/>
  <dc:description/>
  <cp:lastModifiedBy>Deborah Hall</cp:lastModifiedBy>
  <cp:revision>3</cp:revision>
  <cp:lastPrinted>2014-09-04T13:12:00Z</cp:lastPrinted>
  <dcterms:created xsi:type="dcterms:W3CDTF">2014-09-04T13:20:00Z</dcterms:created>
  <dcterms:modified xsi:type="dcterms:W3CDTF">2014-09-04T21:56:00Z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/Shared Documents</vt:lpwstr>
  </property>
  <property fmtid="{D5CDD505-2E9C-101B-9397-08002B2CF9AE}" pid="3" name="ContentTypeId">
    <vt:lpwstr>0x01010043A4CCDF39AA3044BF9224C78B3CB785</vt:lpwstr>
  </property>
  <property fmtid="{D5CDD505-2E9C-101B-9397-08002B2CF9AE}" pid="4" name="ItemRetentionFormula">
    <vt:lpwstr>&lt;formula id="Microsoft.Office.RecordsManagement.PolicyFeatures.Expiration.Formula.BuiltIn"&gt;&lt;number&gt;2&lt;/number&gt;&lt;property&gt;Created&lt;/property&gt;&lt;propertyId&gt;8c06beca-0777-48f7-91c7-6da68bc07b69&lt;/propertyId&gt;&lt;period&gt;years&lt;/period&gt;&lt;/formula&gt;</vt:lpwstr>
  </property>
</Properties>
</file>