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57" w:rsidRDefault="00AB7AED" w:rsidP="008B686F">
      <w:pPr>
        <w:pStyle w:val="Title"/>
      </w:pPr>
      <w:r>
        <w:t>VOCA Legislative Talking Points</w:t>
      </w:r>
    </w:p>
    <w:p w:rsidR="008B686F" w:rsidRDefault="008B686F" w:rsidP="008B686F"/>
    <w:p w:rsidR="008B686F" w:rsidRDefault="00D57189" w:rsidP="008B686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Arial"/>
          <w:color w:val="000000"/>
        </w:rPr>
        <w:t>If</w:t>
      </w:r>
      <w:r w:rsidR="008B686F">
        <w:rPr>
          <w:rFonts w:ascii="Calibri" w:hAnsi="Calibri" w:cs="Arial"/>
          <w:color w:val="000000"/>
        </w:rPr>
        <w:t xml:space="preserve"> your Legislators ask about VOCA, you can use the below talking points. Do not introduce this topic yourself.</w:t>
      </w:r>
    </w:p>
    <w:p w:rsidR="008B686F" w:rsidRDefault="00D57189" w:rsidP="008B686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There are strict federal regulations against using federal funds to supplant things currently paid for with state dollars. </w:t>
      </w:r>
    </w:p>
    <w:p w:rsidR="008B686F" w:rsidRPr="00D57189" w:rsidRDefault="00D57189" w:rsidP="00201C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rFonts w:asciiTheme="minorHAnsi" w:hAnsiTheme="minorHAnsi"/>
        </w:rPr>
      </w:pPr>
      <w:r w:rsidRPr="00D57189">
        <w:rPr>
          <w:rFonts w:asciiTheme="minorHAnsi" w:hAnsiTheme="minorHAnsi" w:cs="Arial"/>
          <w:color w:val="000000"/>
        </w:rPr>
        <w:t xml:space="preserve">Congress intended for VOCA to be used to increase the level of services for victims of crime, which has become critically important for CACs. We are serving 49% more children than 5 years ago. We have seen tremendous growth of the model in the state – 6 additional accredited CACs and 15 additional counties in the last 5 years. </w:t>
      </w:r>
    </w:p>
    <w:p w:rsidR="00D57189" w:rsidRPr="008B686F" w:rsidRDefault="00D57189" w:rsidP="00201C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 xml:space="preserve">We have worked to diversify our funding, and being able to show strong state and federal support is a vote of confidence with leveraging private funders. </w:t>
      </w:r>
      <w:bookmarkStart w:id="0" w:name="_GoBack"/>
      <w:bookmarkEnd w:id="0"/>
    </w:p>
    <w:sectPr w:rsidR="00D57189" w:rsidRPr="008B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2EEF"/>
    <w:multiLevelType w:val="multilevel"/>
    <w:tmpl w:val="6A0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3E1AC3"/>
    <w:multiLevelType w:val="hybridMultilevel"/>
    <w:tmpl w:val="C82E2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F"/>
    <w:rsid w:val="008B686F"/>
    <w:rsid w:val="00AB7AED"/>
    <w:rsid w:val="00D57189"/>
    <w:rsid w:val="00E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BE2CE-4AE1-4067-9702-57C8C0BE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8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8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1</cp:revision>
  <dcterms:created xsi:type="dcterms:W3CDTF">2017-01-27T19:04:00Z</dcterms:created>
  <dcterms:modified xsi:type="dcterms:W3CDTF">2017-01-27T19:27:00Z</dcterms:modified>
</cp:coreProperties>
</file>