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6D32A" w14:textId="77777777" w:rsidR="007C686A" w:rsidRDefault="007C686A">
      <w:bookmarkStart w:id="0" w:name="_GoBack"/>
      <w:bookmarkEnd w:id="0"/>
      <w:r>
        <w:t>Policy o</w:t>
      </w:r>
      <w:r w:rsidR="00D832CE">
        <w:t xml:space="preserve">n </w:t>
      </w:r>
      <w:r>
        <w:t xml:space="preserve">Vaccinations </w:t>
      </w:r>
    </w:p>
    <w:p w14:paraId="060FBA31" w14:textId="77777777" w:rsidR="007C686A" w:rsidRDefault="007C686A"/>
    <w:p w14:paraId="2466ABAA" w14:textId="77777777" w:rsidR="008707B8" w:rsidRDefault="00946C96">
      <w:r>
        <w:t>It is</w:t>
      </w:r>
      <w:r w:rsidR="00DE562F">
        <w:t xml:space="preserve"> the policy of the Logan County Child Advocacy Center to </w:t>
      </w:r>
      <w:r w:rsidR="00944E71">
        <w:t xml:space="preserve">promote vaccinations for communicable </w:t>
      </w:r>
      <w:r w:rsidR="00791F94">
        <w:t xml:space="preserve">diseases for our </w:t>
      </w:r>
      <w:r w:rsidR="00944E71">
        <w:t>employees</w:t>
      </w:r>
      <w:r w:rsidR="00791F94">
        <w:t xml:space="preserve">.  We work with a diverse population, </w:t>
      </w:r>
      <w:r w:rsidR="008A11A9">
        <w:t xml:space="preserve">and while we hope that no employee is exposed to a communicable disease in the workplace, it is </w:t>
      </w:r>
      <w:r w:rsidR="005123A2">
        <w:t>conceivable that this could occur.  Further, we recognize that many of the peopl</w:t>
      </w:r>
      <w:r w:rsidR="00823E43">
        <w:t xml:space="preserve">e </w:t>
      </w:r>
      <w:r w:rsidR="001F0520">
        <w:t xml:space="preserve">we work with </w:t>
      </w:r>
      <w:r w:rsidR="00A80DBE">
        <w:t>are vulnerable and have</w:t>
      </w:r>
      <w:r w:rsidR="001F0520">
        <w:t xml:space="preserve"> limited access to medical care</w:t>
      </w:r>
      <w:r w:rsidR="00A80DBE">
        <w:t xml:space="preserve">.  </w:t>
      </w:r>
    </w:p>
    <w:p w14:paraId="11D465A3" w14:textId="77777777" w:rsidR="00307DD6" w:rsidRDefault="00307DD6">
      <w:r>
        <w:t xml:space="preserve">As an organization we do not mandate vaccinations, but </w:t>
      </w:r>
      <w:r w:rsidR="00EC4B2C">
        <w:t xml:space="preserve">some clients may express a preference for working with fully-vaccinated individuals.  </w:t>
      </w:r>
    </w:p>
    <w:p w14:paraId="1C4BDFA1" w14:textId="77777777" w:rsidR="00EC4B2C" w:rsidRDefault="00EC4B2C"/>
    <w:p w14:paraId="25CEECEC" w14:textId="77777777" w:rsidR="008707B8" w:rsidRDefault="008707B8">
      <w:r>
        <w:t xml:space="preserve">In order to promote vaccination among our employees we are implementing these policies, effective July 1, 2021: </w:t>
      </w:r>
    </w:p>
    <w:p w14:paraId="0E63CD83" w14:textId="77777777" w:rsidR="008707B8" w:rsidRDefault="008707B8"/>
    <w:p w14:paraId="25CFE1C6" w14:textId="77777777" w:rsidR="008707B8" w:rsidRDefault="008707B8" w:rsidP="008707B8">
      <w:pPr>
        <w:pStyle w:val="ListParagraph"/>
        <w:numPr>
          <w:ilvl w:val="0"/>
          <w:numId w:val="1"/>
        </w:numPr>
      </w:pPr>
      <w:r>
        <w:t xml:space="preserve"> All employees shall be</w:t>
      </w:r>
      <w:r w:rsidR="00B81B1E">
        <w:t xml:space="preserve"> </w:t>
      </w:r>
      <w:r w:rsidR="000D41AF">
        <w:t xml:space="preserve">permitted to visit their personal health care provider or attend </w:t>
      </w:r>
      <w:r w:rsidR="005935F8">
        <w:t xml:space="preserve">vaccination clinics during work hours without the use of sick or annual leave to obtain vaccinations and/or booster inoculations </w:t>
      </w:r>
      <w:r w:rsidR="00833A54">
        <w:t xml:space="preserve">that are recommended by the Centers for Disease Control (CDC).  </w:t>
      </w:r>
    </w:p>
    <w:p w14:paraId="331531D6" w14:textId="77777777" w:rsidR="005E29FC" w:rsidRDefault="005E29FC" w:rsidP="008707B8">
      <w:pPr>
        <w:pStyle w:val="ListParagraph"/>
        <w:numPr>
          <w:ilvl w:val="0"/>
          <w:numId w:val="1"/>
        </w:numPr>
      </w:pPr>
      <w:r>
        <w:t xml:space="preserve">All employees shall report their vaccination status </w:t>
      </w:r>
      <w:r w:rsidR="00E05163">
        <w:t>during the month of July each year</w:t>
      </w:r>
      <w:r w:rsidR="00F608F7">
        <w:t xml:space="preserve"> on a form to be provided by the CAC.  </w:t>
      </w:r>
      <w:r w:rsidR="005627C4">
        <w:t>The form</w:t>
      </w:r>
      <w:r w:rsidR="00DE2FA6">
        <w:t xml:space="preserve"> shall be placed in the</w:t>
      </w:r>
      <w:r w:rsidR="005627C4">
        <w:t xml:space="preserve"> employee’s</w:t>
      </w:r>
      <w:r w:rsidR="00DE2FA6">
        <w:t xml:space="preserve"> personnel file</w:t>
      </w:r>
      <w:r w:rsidR="005627C4">
        <w:t xml:space="preserve">.  This information shall be used </w:t>
      </w:r>
      <w:r w:rsidR="00B71123">
        <w:t xml:space="preserve">to determine if a particular employee may be assigned to a specific client’s case if the client </w:t>
      </w:r>
      <w:r w:rsidR="008B33AC">
        <w:t xml:space="preserve">requests to be assigned only fully-vaccinated staff members. </w:t>
      </w:r>
    </w:p>
    <w:p w14:paraId="4F25AE77" w14:textId="77777777" w:rsidR="008A597D" w:rsidRDefault="008A597D" w:rsidP="008A597D"/>
    <w:p w14:paraId="73A2EF42" w14:textId="77777777" w:rsidR="008A597D" w:rsidRDefault="008A597D" w:rsidP="008A597D"/>
    <w:p w14:paraId="4CC1A39F" w14:textId="77777777" w:rsidR="008A597D" w:rsidRDefault="008A597D" w:rsidP="008A597D">
      <w:r>
        <w:t xml:space="preserve">Policy on </w:t>
      </w:r>
      <w:r w:rsidR="0041213B">
        <w:t>Communicable Disease</w:t>
      </w:r>
      <w:r w:rsidR="00946C96">
        <w:t xml:space="preserve"> Leave</w:t>
      </w:r>
    </w:p>
    <w:p w14:paraId="3BAEF34A" w14:textId="77777777" w:rsidR="00946C96" w:rsidRDefault="00946C96" w:rsidP="008A597D"/>
    <w:p w14:paraId="41B82045" w14:textId="1BA6CA29" w:rsidR="00946C96" w:rsidRDefault="0041213B" w:rsidP="008A597D">
      <w:r>
        <w:t xml:space="preserve">Each employee of </w:t>
      </w:r>
      <w:proofErr w:type="gramStart"/>
      <w:r>
        <w:t xml:space="preserve">the </w:t>
      </w:r>
      <w:r w:rsidR="00EF67FB">
        <w:t xml:space="preserve"> Logan</w:t>
      </w:r>
      <w:proofErr w:type="gramEnd"/>
      <w:r w:rsidR="00EF67FB">
        <w:t xml:space="preserve"> County Child Advocacy Center  shall be permitted to use up to </w:t>
      </w:r>
      <w:r w:rsidR="00A80BE1">
        <w:t xml:space="preserve">seven </w:t>
      </w:r>
      <w:r w:rsidR="00EF67FB">
        <w:t xml:space="preserve"> (</w:t>
      </w:r>
      <w:r w:rsidR="00A80BE1">
        <w:t>7</w:t>
      </w:r>
      <w:r w:rsidR="00EF67FB">
        <w:t>) days of paid leave annually</w:t>
      </w:r>
      <w:r w:rsidR="009B555C">
        <w:t xml:space="preserve"> when the following circumstances occur: </w:t>
      </w:r>
    </w:p>
    <w:p w14:paraId="4FBACE5B" w14:textId="77777777" w:rsidR="009B555C" w:rsidRDefault="009B555C" w:rsidP="008A597D"/>
    <w:p w14:paraId="4C8B6A5A" w14:textId="77777777" w:rsidR="009B555C" w:rsidRDefault="009B555C" w:rsidP="009B555C">
      <w:pPr>
        <w:pStyle w:val="ListParagraph"/>
        <w:numPr>
          <w:ilvl w:val="0"/>
          <w:numId w:val="2"/>
        </w:numPr>
      </w:pPr>
      <w:r>
        <w:t xml:space="preserve"> The employee is exposed to a communicable disease </w:t>
      </w:r>
      <w:r w:rsidR="003013AA">
        <w:t xml:space="preserve">either on the job or off the job </w:t>
      </w:r>
      <w:r>
        <w:t xml:space="preserve">and is advised by a physician, state or county health department official, or </w:t>
      </w:r>
      <w:r w:rsidR="00553F8F">
        <w:t xml:space="preserve">other health care professional to </w:t>
      </w:r>
      <w:r w:rsidR="008A5B93">
        <w:t xml:space="preserve">enter </w:t>
      </w:r>
      <w:r w:rsidR="00553F8F">
        <w:t>quarantine</w:t>
      </w:r>
      <w:r w:rsidR="008A5B93">
        <w:t>;</w:t>
      </w:r>
      <w:r w:rsidR="00CC579C">
        <w:t xml:space="preserve"> or</w:t>
      </w:r>
    </w:p>
    <w:p w14:paraId="1B7BCAC0" w14:textId="6A7806A2" w:rsidR="008A5B93" w:rsidRDefault="008A5B93" w:rsidP="009B555C">
      <w:pPr>
        <w:pStyle w:val="ListParagraph"/>
        <w:numPr>
          <w:ilvl w:val="0"/>
          <w:numId w:val="2"/>
        </w:numPr>
      </w:pPr>
      <w:r>
        <w:t xml:space="preserve">A member </w:t>
      </w:r>
      <w:r w:rsidR="001E1151">
        <w:t>of the</w:t>
      </w:r>
      <w:r w:rsidR="00500659">
        <w:t xml:space="preserve"> </w:t>
      </w:r>
      <w:r w:rsidR="00FB7540">
        <w:t>employee’s immediate</w:t>
      </w:r>
      <w:r w:rsidR="001E1151">
        <w:t xml:space="preserve"> family is required to quarantine upon advice of a physician</w:t>
      </w:r>
      <w:r w:rsidR="00275B3E">
        <w:t xml:space="preserve">, state or county health department official, or other health care professional, and the family member is unable to stay in quarantine </w:t>
      </w:r>
      <w:r w:rsidR="00CC579C">
        <w:t>without supervision</w:t>
      </w:r>
      <w:r w:rsidR="00F55A4D">
        <w:t xml:space="preserve">; or </w:t>
      </w:r>
    </w:p>
    <w:p w14:paraId="6389A239" w14:textId="66B12E76" w:rsidR="00F55A4D" w:rsidRDefault="00264A34" w:rsidP="009B555C">
      <w:pPr>
        <w:pStyle w:val="ListParagraph"/>
        <w:numPr>
          <w:ilvl w:val="0"/>
          <w:numId w:val="2"/>
        </w:numPr>
      </w:pPr>
      <w:r>
        <w:t>The employee is diagnosed as having a communicable disease</w:t>
      </w:r>
      <w:r w:rsidR="009726D9">
        <w:t xml:space="preserve"> and, based upon </w:t>
      </w:r>
      <w:r w:rsidR="00A70E4E">
        <w:t xml:space="preserve">advice by a physician, state or county health department official or other health care professional to quarantine.  </w:t>
      </w:r>
    </w:p>
    <w:p w14:paraId="771DE93C" w14:textId="77777777" w:rsidR="00092F9D" w:rsidRDefault="00092F9D" w:rsidP="00092F9D"/>
    <w:p w14:paraId="5189998F" w14:textId="0DBAC83B" w:rsidR="00092F9D" w:rsidRDefault="003F7AFB" w:rsidP="00092F9D">
      <w:r>
        <w:t>This policy shall be effective on July 1, 2021</w:t>
      </w:r>
      <w:r w:rsidR="004465A0">
        <w:t xml:space="preserve">. </w:t>
      </w:r>
      <w:r w:rsidR="000D326A">
        <w:t xml:space="preserve">  On July 1, 2021, each employee will </w:t>
      </w:r>
      <w:r w:rsidR="00886C5B">
        <w:t>be credited with</w:t>
      </w:r>
      <w:r w:rsidR="000D326A">
        <w:t xml:space="preserve"> </w:t>
      </w:r>
      <w:r w:rsidR="00F77346">
        <w:t>3.5</w:t>
      </w:r>
      <w:r w:rsidR="000D326A">
        <w:t xml:space="preserve"> days of this leave.  </w:t>
      </w:r>
      <w:r w:rsidR="00886C5B">
        <w:t xml:space="preserve">The full </w:t>
      </w:r>
      <w:r w:rsidR="00B33001">
        <w:t>seven</w:t>
      </w:r>
      <w:r w:rsidR="00886C5B">
        <w:t xml:space="preserve"> (</w:t>
      </w:r>
      <w:r w:rsidR="007811DA">
        <w:t xml:space="preserve">7) </w:t>
      </w:r>
      <w:r w:rsidR="00886C5B">
        <w:t xml:space="preserve">days of leave shall become available on January 1 of each year, beginning with January 1, 2022.  </w:t>
      </w:r>
      <w:r w:rsidR="00366EB4">
        <w:t xml:space="preserve"> Any </w:t>
      </w:r>
      <w:r w:rsidR="00E277B7">
        <w:t xml:space="preserve">new employees shall be </w:t>
      </w:r>
      <w:r w:rsidR="00063EBE">
        <w:t>credited with an appropriate amount of pro-rated leave</w:t>
      </w:r>
      <w:r w:rsidR="00360359">
        <w:t xml:space="preserve"> for th</w:t>
      </w:r>
      <w:r w:rsidR="004D4E97">
        <w:t>e first</w:t>
      </w:r>
      <w:r w:rsidR="00360359">
        <w:t xml:space="preserve"> calendar year</w:t>
      </w:r>
      <w:r w:rsidR="004D4E97">
        <w:t xml:space="preserve"> of their employment</w:t>
      </w:r>
      <w:r w:rsidR="00063EBE">
        <w:t>, based upon their start date</w:t>
      </w:r>
      <w:r w:rsidR="00360359">
        <w:t xml:space="preserve">.  </w:t>
      </w:r>
    </w:p>
    <w:p w14:paraId="26D4D90B" w14:textId="77777777" w:rsidR="000D326A" w:rsidRDefault="000D326A" w:rsidP="00092F9D"/>
    <w:p w14:paraId="4E974985" w14:textId="77777777" w:rsidR="000D326A" w:rsidRDefault="000D326A" w:rsidP="00092F9D">
      <w:r>
        <w:t xml:space="preserve">Any unused leave of this category expires on December 31 of each year and may not be carried over to the next calendar year.  </w:t>
      </w:r>
    </w:p>
    <w:p w14:paraId="1CEC5AF2" w14:textId="77777777" w:rsidR="00BF5E74" w:rsidRDefault="00BF5E74" w:rsidP="00092F9D"/>
    <w:p w14:paraId="3269B169" w14:textId="77777777" w:rsidR="00BF5E74" w:rsidRDefault="00BF5E74" w:rsidP="00092F9D">
      <w:r>
        <w:t xml:space="preserve">Any leave of this category shall </w:t>
      </w:r>
      <w:r w:rsidR="00471F8C">
        <w:t>expire if the employee terminates his or her employment with the CAC and sha</w:t>
      </w:r>
      <w:r w:rsidR="00AD56AE">
        <w:t xml:space="preserve">ll terminate if the employment relationship is ended by the CAC.  </w:t>
      </w:r>
    </w:p>
    <w:p w14:paraId="1BC7C52A" w14:textId="77777777" w:rsidR="00E0773A" w:rsidRDefault="00E0773A" w:rsidP="00092F9D"/>
    <w:p w14:paraId="59E3A2B0" w14:textId="5827EC27" w:rsidR="00E0773A" w:rsidRDefault="00E0773A" w:rsidP="00092F9D">
      <w:r>
        <w:lastRenderedPageBreak/>
        <w:t>It is anticipated that quarantines may be of different lengths</w:t>
      </w:r>
      <w:r w:rsidR="0071164E">
        <w:t xml:space="preserve">, some circumstances dictating quarantine periods in excess of the length of this leave available.  </w:t>
      </w:r>
      <w:r w:rsidR="00224463">
        <w:t xml:space="preserve"> In those circumstances where the </w:t>
      </w:r>
      <w:r w:rsidR="00311147">
        <w:t>health care professional has advised a longer quarantine period, it is expected that the employee will be required to use their personal sick lea</w:t>
      </w:r>
      <w:r w:rsidR="00702C45">
        <w:t>ve or annual leave</w:t>
      </w:r>
      <w:r w:rsidR="0032036C">
        <w:t xml:space="preserve"> to complete their quarantine time.  </w:t>
      </w:r>
    </w:p>
    <w:p w14:paraId="0E9B70EF" w14:textId="7C482F5A" w:rsidR="00E43646" w:rsidRDefault="00E43646" w:rsidP="00092F9D"/>
    <w:p w14:paraId="784D882D" w14:textId="516E298C" w:rsidR="00E43646" w:rsidRDefault="00E43646" w:rsidP="00092F9D"/>
    <w:p w14:paraId="4C600B37" w14:textId="7EBFD069" w:rsidR="005776E6" w:rsidRDefault="00E43646" w:rsidP="005776E6">
      <w:r>
        <w:t xml:space="preserve">Policy on </w:t>
      </w:r>
      <w:r w:rsidR="008821D0">
        <w:t xml:space="preserve">Mitigation </w:t>
      </w:r>
    </w:p>
    <w:p w14:paraId="7DF59E81" w14:textId="52CEAEB4" w:rsidR="00B5721E" w:rsidRDefault="00B5721E" w:rsidP="005776E6"/>
    <w:p w14:paraId="5E110256" w14:textId="41683F83" w:rsidR="00B5721E" w:rsidRDefault="00B5721E" w:rsidP="005776E6">
      <w:r>
        <w:t xml:space="preserve">Community spread of Covid is generally captured </w:t>
      </w:r>
      <w:r w:rsidR="00284884">
        <w:t xml:space="preserve">by the metric *** which can be found on the WV DHHR website ****.    At any time that either Logan County or Mingo County is categorized as a color other than Green, </w:t>
      </w:r>
      <w:r w:rsidR="008821D0">
        <w:t xml:space="preserve">the following procedures </w:t>
      </w:r>
      <w:r w:rsidR="000C190D">
        <w:t xml:space="preserve">will be in place at </w:t>
      </w:r>
      <w:r w:rsidR="00393B0F">
        <w:t xml:space="preserve">both Centers: </w:t>
      </w:r>
    </w:p>
    <w:p w14:paraId="2C1C207D" w14:textId="4E172105" w:rsidR="00393B0F" w:rsidRDefault="00393B0F" w:rsidP="005776E6"/>
    <w:p w14:paraId="685A8CD6" w14:textId="650AEF1B" w:rsidR="00393B0F" w:rsidRDefault="00393B0F" w:rsidP="00393B0F">
      <w:pPr>
        <w:pStyle w:val="ListParagraph"/>
        <w:numPr>
          <w:ilvl w:val="0"/>
          <w:numId w:val="3"/>
        </w:numPr>
      </w:pPr>
      <w:r>
        <w:t xml:space="preserve"> </w:t>
      </w:r>
      <w:r w:rsidR="007A6C54">
        <w:t xml:space="preserve">Employees and visitors </w:t>
      </w:r>
      <w:proofErr w:type="gramStart"/>
      <w:r w:rsidR="009E3846">
        <w:t xml:space="preserve">shall </w:t>
      </w:r>
      <w:r w:rsidR="007A6C54">
        <w:t xml:space="preserve"> be</w:t>
      </w:r>
      <w:proofErr w:type="gramEnd"/>
      <w:r w:rsidR="007A6C54">
        <w:t xml:space="preserve"> required to wear masks </w:t>
      </w:r>
      <w:r w:rsidR="002F4EFD">
        <w:t xml:space="preserve">when they interact with </w:t>
      </w:r>
      <w:r w:rsidR="00FC6DE0">
        <w:t xml:space="preserve">another </w:t>
      </w:r>
      <w:r w:rsidR="002F4EFD">
        <w:t>person or when they occupy common wo</w:t>
      </w:r>
      <w:r w:rsidR="003142F2">
        <w:t xml:space="preserve">rk spaces.  Employees are not required to be masked when alone in their personal workspace.  </w:t>
      </w:r>
    </w:p>
    <w:p w14:paraId="56CFEBEC" w14:textId="500CABD6" w:rsidR="003142F2" w:rsidRDefault="00FC5977" w:rsidP="00393B0F">
      <w:pPr>
        <w:pStyle w:val="ListParagraph"/>
        <w:numPr>
          <w:ilvl w:val="0"/>
          <w:numId w:val="3"/>
        </w:numPr>
      </w:pPr>
      <w:r>
        <w:t xml:space="preserve">Upon arriving at the Center, every person entering the Center </w:t>
      </w:r>
      <w:r w:rsidR="009E3846">
        <w:t>shall</w:t>
      </w:r>
      <w:r>
        <w:t xml:space="preserve"> have their temperature taken.  </w:t>
      </w:r>
      <w:r w:rsidR="00940424">
        <w:t xml:space="preserve">Visitors with a temperature above 100 F </w:t>
      </w:r>
      <w:r w:rsidR="009E3846">
        <w:t xml:space="preserve">shall </w:t>
      </w:r>
      <w:r w:rsidR="00940424">
        <w:t xml:space="preserve">not be admitted.   Employees with a temperature above 101 F </w:t>
      </w:r>
      <w:r w:rsidR="009E3846">
        <w:t xml:space="preserve">shall </w:t>
      </w:r>
      <w:r w:rsidR="00940424">
        <w:t xml:space="preserve">not be admitted.  </w:t>
      </w:r>
    </w:p>
    <w:p w14:paraId="7057EADD" w14:textId="2798C877" w:rsidR="00E561D0" w:rsidRDefault="00E561D0" w:rsidP="00393B0F">
      <w:pPr>
        <w:pStyle w:val="ListParagraph"/>
        <w:numPr>
          <w:ilvl w:val="0"/>
          <w:numId w:val="3"/>
        </w:numPr>
      </w:pPr>
      <w:r>
        <w:t>If an Employee is sent home from work they may use C</w:t>
      </w:r>
      <w:r w:rsidR="00D36757">
        <w:t>ommunicable Disease Leave</w:t>
      </w:r>
      <w:r w:rsidR="00BC74DA">
        <w:t>, if the Employee has not exhausted that leave</w:t>
      </w:r>
      <w:proofErr w:type="gramStart"/>
      <w:r w:rsidR="00BC74DA">
        <w:t xml:space="preserve">, </w:t>
      </w:r>
      <w:r w:rsidR="00D36757">
        <w:t xml:space="preserve"> if</w:t>
      </w:r>
      <w:proofErr w:type="gramEnd"/>
      <w:r w:rsidR="00D36757">
        <w:t xml:space="preserve"> they are diagnosed as having a positive test for Covid.  </w:t>
      </w:r>
    </w:p>
    <w:p w14:paraId="176164EC" w14:textId="4AA2C049" w:rsidR="00B33001" w:rsidRPr="00B33001" w:rsidRDefault="00B33001" w:rsidP="005776E6">
      <w:r w:rsidRPr="00B33001">
        <w:rPr>
          <w:rFonts w:ascii="-webkit-standard" w:hAnsi="-webkit-standard" w:cs="Times New Roman"/>
          <w:color w:val="000000"/>
          <w:sz w:val="18"/>
          <w:szCs w:val="18"/>
        </w:rPr>
        <w:t xml:space="preserve">  </w:t>
      </w:r>
    </w:p>
    <w:p w14:paraId="4C0DCBAD" w14:textId="77777777" w:rsidR="00800F28" w:rsidRDefault="00800F28" w:rsidP="00B33001">
      <w:pPr>
        <w:spacing w:line="324" w:lineRule="atLeast"/>
        <w:divId w:val="532888987"/>
        <w:rPr>
          <w:rFonts w:cs="Times New Roman"/>
          <w:color w:val="000000"/>
        </w:rPr>
      </w:pPr>
    </w:p>
    <w:p w14:paraId="1506BA98" w14:textId="77777777" w:rsidR="00800F28" w:rsidRDefault="00800F28" w:rsidP="00B33001">
      <w:pPr>
        <w:spacing w:line="324" w:lineRule="atLeast"/>
        <w:divId w:val="532888987"/>
        <w:rPr>
          <w:rFonts w:cs="Times New Roman"/>
          <w:color w:val="000000"/>
        </w:rPr>
      </w:pPr>
    </w:p>
    <w:p w14:paraId="0E69806A" w14:textId="484B8A55" w:rsidR="00B33001" w:rsidRPr="005D46C8" w:rsidRDefault="00E61BDA" w:rsidP="00B33001">
      <w:pPr>
        <w:spacing w:line="324" w:lineRule="atLeast"/>
        <w:divId w:val="532888987"/>
        <w:rPr>
          <w:rFonts w:cs="Times New Roman"/>
          <w:color w:val="000000"/>
        </w:rPr>
      </w:pPr>
      <w:r w:rsidRPr="005D46C8">
        <w:rPr>
          <w:rFonts w:cs="Times New Roman"/>
          <w:color w:val="000000"/>
        </w:rPr>
        <w:t>Policy o</w:t>
      </w:r>
      <w:r w:rsidR="002512D4" w:rsidRPr="005D46C8">
        <w:rPr>
          <w:rFonts w:cs="Times New Roman"/>
          <w:color w:val="000000"/>
        </w:rPr>
        <w:t>n</w:t>
      </w:r>
      <w:r w:rsidRPr="005D46C8">
        <w:rPr>
          <w:rFonts w:cs="Times New Roman"/>
          <w:color w:val="000000"/>
        </w:rPr>
        <w:t xml:space="preserve"> Testing for Current Covid Infection </w:t>
      </w:r>
    </w:p>
    <w:p w14:paraId="1FBFFE26" w14:textId="2385B433" w:rsidR="00543B43" w:rsidRPr="005D46C8" w:rsidRDefault="00543B43" w:rsidP="00B33001">
      <w:pPr>
        <w:spacing w:line="324" w:lineRule="atLeast"/>
        <w:divId w:val="532888987"/>
        <w:rPr>
          <w:rFonts w:cs="Times New Roman"/>
          <w:color w:val="000000"/>
        </w:rPr>
      </w:pPr>
    </w:p>
    <w:p w14:paraId="5B5ECB70" w14:textId="2A4ACD6E" w:rsidR="00543B43" w:rsidRPr="005D46C8" w:rsidRDefault="00E72558" w:rsidP="00B33001">
      <w:pPr>
        <w:spacing w:line="324" w:lineRule="atLeast"/>
        <w:divId w:val="532888987"/>
        <w:rPr>
          <w:rFonts w:cs="Times New Roman"/>
          <w:color w:val="000000"/>
        </w:rPr>
      </w:pPr>
      <w:r w:rsidRPr="005D46C8">
        <w:rPr>
          <w:rFonts w:cs="Times New Roman"/>
          <w:color w:val="000000"/>
        </w:rPr>
        <w:t>For the purpose of this policy, the term “fully</w:t>
      </w:r>
      <w:r w:rsidR="00543B43" w:rsidRPr="005D46C8">
        <w:rPr>
          <w:rFonts w:cs="Times New Roman"/>
          <w:color w:val="000000"/>
        </w:rPr>
        <w:t xml:space="preserve">-vaccinated </w:t>
      </w:r>
      <w:r w:rsidR="00F558DC">
        <w:rPr>
          <w:rFonts w:cs="Times New Roman"/>
          <w:color w:val="000000"/>
        </w:rPr>
        <w:t>employee</w:t>
      </w:r>
      <w:proofErr w:type="gramStart"/>
      <w:r w:rsidR="002E3C04" w:rsidRPr="005D46C8">
        <w:rPr>
          <w:rFonts w:cs="Times New Roman"/>
          <w:color w:val="000000"/>
        </w:rPr>
        <w:t xml:space="preserve">” </w:t>
      </w:r>
      <w:r w:rsidR="00543B43" w:rsidRPr="005D46C8">
        <w:rPr>
          <w:rFonts w:cs="Times New Roman"/>
          <w:color w:val="000000"/>
        </w:rPr>
        <w:t xml:space="preserve"> s</w:t>
      </w:r>
      <w:r w:rsidR="002E3C04" w:rsidRPr="005D46C8">
        <w:rPr>
          <w:rFonts w:cs="Times New Roman"/>
          <w:color w:val="000000"/>
        </w:rPr>
        <w:t>hall</w:t>
      </w:r>
      <w:proofErr w:type="gramEnd"/>
      <w:r w:rsidR="002E3C04" w:rsidRPr="005D46C8">
        <w:rPr>
          <w:rFonts w:cs="Times New Roman"/>
          <w:color w:val="000000"/>
        </w:rPr>
        <w:t xml:space="preserve"> mean a person who has received all Covid </w:t>
      </w:r>
      <w:r w:rsidR="007F6602" w:rsidRPr="005D46C8">
        <w:rPr>
          <w:rFonts w:cs="Times New Roman"/>
          <w:color w:val="000000"/>
        </w:rPr>
        <w:t>vaccines recommended by the Centers for Disease Control for a person of their age</w:t>
      </w:r>
      <w:r w:rsidR="002512D4" w:rsidRPr="005D46C8">
        <w:rPr>
          <w:rFonts w:cs="Times New Roman"/>
          <w:color w:val="000000"/>
        </w:rPr>
        <w:t xml:space="preserve"> and health status</w:t>
      </w:r>
      <w:r w:rsidR="007F6602" w:rsidRPr="005D46C8">
        <w:rPr>
          <w:rFonts w:cs="Times New Roman"/>
          <w:color w:val="000000"/>
        </w:rPr>
        <w:t xml:space="preserve">.  </w:t>
      </w:r>
      <w:r w:rsidR="006832A1" w:rsidRPr="005D46C8">
        <w:rPr>
          <w:rFonts w:cs="Times New Roman"/>
          <w:color w:val="000000"/>
        </w:rPr>
        <w:t xml:space="preserve"> Any person who does not fall into the definition of a “fully-vaccinated </w:t>
      </w:r>
      <w:r w:rsidR="00327BE2">
        <w:rPr>
          <w:rFonts w:cs="Times New Roman"/>
          <w:color w:val="000000"/>
        </w:rPr>
        <w:t>employee</w:t>
      </w:r>
      <w:r w:rsidR="006832A1" w:rsidRPr="005D46C8">
        <w:rPr>
          <w:rFonts w:cs="Times New Roman"/>
          <w:color w:val="000000"/>
        </w:rPr>
        <w:t xml:space="preserve">” </w:t>
      </w:r>
      <w:r w:rsidR="00D84934" w:rsidRPr="005D46C8">
        <w:rPr>
          <w:rFonts w:cs="Times New Roman"/>
          <w:color w:val="000000"/>
        </w:rPr>
        <w:t xml:space="preserve">shall </w:t>
      </w:r>
      <w:r w:rsidR="0013612B" w:rsidRPr="005D46C8">
        <w:rPr>
          <w:rFonts w:cs="Times New Roman"/>
          <w:color w:val="000000"/>
        </w:rPr>
        <w:t>be considered to be an unvaccinated person</w:t>
      </w:r>
      <w:r w:rsidR="007E1577" w:rsidRPr="005D46C8">
        <w:rPr>
          <w:rFonts w:cs="Times New Roman"/>
          <w:color w:val="000000"/>
        </w:rPr>
        <w:t xml:space="preserve">, even if they have </w:t>
      </w:r>
      <w:r w:rsidR="00245141" w:rsidRPr="005D46C8">
        <w:rPr>
          <w:rFonts w:cs="Times New Roman"/>
          <w:color w:val="000000"/>
        </w:rPr>
        <w:t xml:space="preserve">had one dose of vaccine.  </w:t>
      </w:r>
    </w:p>
    <w:p w14:paraId="00700B59" w14:textId="1355339E" w:rsidR="00B33001" w:rsidRPr="005D46C8" w:rsidRDefault="00B33001" w:rsidP="00B33001">
      <w:pPr>
        <w:spacing w:line="324" w:lineRule="atLeast"/>
        <w:divId w:val="532888987"/>
        <w:rPr>
          <w:rFonts w:cs="Times New Roman"/>
          <w:color w:val="000000"/>
        </w:rPr>
      </w:pPr>
    </w:p>
    <w:p w14:paraId="65700895" w14:textId="0912744F" w:rsidR="00B33001" w:rsidRPr="007250E5" w:rsidRDefault="007250E5" w:rsidP="007250E5">
      <w:pPr>
        <w:pStyle w:val="ListParagraph"/>
        <w:numPr>
          <w:ilvl w:val="0"/>
          <w:numId w:val="4"/>
        </w:numPr>
        <w:spacing w:line="324" w:lineRule="atLeast"/>
        <w:divId w:val="532888987"/>
        <w:rPr>
          <w:rFonts w:cs="Times New Roman"/>
          <w:color w:val="000000"/>
        </w:rPr>
      </w:pPr>
      <w:r>
        <w:rPr>
          <w:rFonts w:cs="Times New Roman"/>
          <w:color w:val="000000"/>
        </w:rPr>
        <w:t xml:space="preserve"> </w:t>
      </w:r>
      <w:r w:rsidR="00B33001" w:rsidRPr="007250E5">
        <w:rPr>
          <w:rFonts w:cs="Times New Roman"/>
          <w:color w:val="000000"/>
        </w:rPr>
        <w:t xml:space="preserve">The Executive Director </w:t>
      </w:r>
      <w:r w:rsidR="000145B3" w:rsidRPr="007250E5">
        <w:rPr>
          <w:rFonts w:cs="Times New Roman"/>
          <w:color w:val="000000"/>
        </w:rPr>
        <w:t xml:space="preserve">shall </w:t>
      </w:r>
      <w:r w:rsidR="00B33001" w:rsidRPr="007250E5">
        <w:rPr>
          <w:rFonts w:cs="Times New Roman"/>
          <w:color w:val="000000"/>
        </w:rPr>
        <w:t xml:space="preserve">implement testing for all employees to be taken at the Logan Child Advocacy Center.  The exception to this form of testing </w:t>
      </w:r>
      <w:r w:rsidR="00D84934" w:rsidRPr="007250E5">
        <w:rPr>
          <w:rFonts w:cs="Times New Roman"/>
          <w:color w:val="000000"/>
        </w:rPr>
        <w:t xml:space="preserve">shall </w:t>
      </w:r>
      <w:r w:rsidR="00B33001" w:rsidRPr="007250E5">
        <w:rPr>
          <w:rFonts w:cs="Times New Roman"/>
          <w:color w:val="000000"/>
        </w:rPr>
        <w:t xml:space="preserve">be </w:t>
      </w:r>
      <w:r w:rsidR="00605F36" w:rsidRPr="007250E5">
        <w:rPr>
          <w:rFonts w:cs="Times New Roman"/>
          <w:color w:val="000000"/>
        </w:rPr>
        <w:t>Mingo County-based staff</w:t>
      </w:r>
      <w:r w:rsidR="005A36E0" w:rsidRPr="007250E5">
        <w:rPr>
          <w:rFonts w:cs="Times New Roman"/>
          <w:color w:val="000000"/>
        </w:rPr>
        <w:t>,</w:t>
      </w:r>
      <w:r w:rsidR="00B33001" w:rsidRPr="007250E5">
        <w:rPr>
          <w:rFonts w:cs="Times New Roman"/>
          <w:color w:val="000000"/>
        </w:rPr>
        <w:t xml:space="preserve"> </w:t>
      </w:r>
      <w:proofErr w:type="gramStart"/>
      <w:r w:rsidR="00B33001" w:rsidRPr="007250E5">
        <w:rPr>
          <w:rFonts w:cs="Times New Roman"/>
          <w:color w:val="000000"/>
        </w:rPr>
        <w:t>who</w:t>
      </w:r>
      <w:proofErr w:type="gramEnd"/>
      <w:r w:rsidR="00B33001" w:rsidRPr="007250E5">
        <w:rPr>
          <w:rFonts w:cs="Times New Roman"/>
          <w:color w:val="000000"/>
        </w:rPr>
        <w:t xml:space="preserve"> will test at Hurley Drug in Williamson. However, </w:t>
      </w:r>
      <w:r w:rsidR="005A36E0" w:rsidRPr="007250E5">
        <w:rPr>
          <w:rFonts w:cs="Times New Roman"/>
          <w:color w:val="000000"/>
        </w:rPr>
        <w:t xml:space="preserve">Mingo County </w:t>
      </w:r>
      <w:proofErr w:type="gramStart"/>
      <w:r w:rsidR="005A36E0" w:rsidRPr="007250E5">
        <w:rPr>
          <w:rFonts w:cs="Times New Roman"/>
          <w:color w:val="000000"/>
        </w:rPr>
        <w:t xml:space="preserve">staff </w:t>
      </w:r>
      <w:r w:rsidR="00B33001" w:rsidRPr="007250E5">
        <w:rPr>
          <w:rFonts w:cs="Times New Roman"/>
          <w:color w:val="000000"/>
        </w:rPr>
        <w:t xml:space="preserve"> may</w:t>
      </w:r>
      <w:proofErr w:type="gramEnd"/>
      <w:r w:rsidR="00B33001" w:rsidRPr="007250E5">
        <w:rPr>
          <w:rFonts w:cs="Times New Roman"/>
          <w:color w:val="000000"/>
        </w:rPr>
        <w:t xml:space="preserve"> come to the Logan office for a saliva test if necessary.  This policy </w:t>
      </w:r>
      <w:proofErr w:type="gramStart"/>
      <w:r w:rsidR="007179F5" w:rsidRPr="007250E5">
        <w:rPr>
          <w:rFonts w:cs="Times New Roman"/>
          <w:color w:val="000000"/>
        </w:rPr>
        <w:t xml:space="preserve">shall </w:t>
      </w:r>
      <w:r w:rsidR="00B33001" w:rsidRPr="007250E5">
        <w:rPr>
          <w:rFonts w:cs="Times New Roman"/>
          <w:color w:val="000000"/>
        </w:rPr>
        <w:t xml:space="preserve"> include</w:t>
      </w:r>
      <w:proofErr w:type="gramEnd"/>
      <w:r w:rsidR="00B33001" w:rsidRPr="007250E5">
        <w:rPr>
          <w:rFonts w:cs="Times New Roman"/>
          <w:color w:val="000000"/>
        </w:rPr>
        <w:t xml:space="preserve"> any person occupying </w:t>
      </w:r>
      <w:r w:rsidR="00D74889" w:rsidRPr="007250E5">
        <w:rPr>
          <w:rFonts w:cs="Times New Roman"/>
          <w:color w:val="000000"/>
        </w:rPr>
        <w:t>space at</w:t>
      </w:r>
      <w:r w:rsidR="00B33001" w:rsidRPr="007250E5">
        <w:rPr>
          <w:rFonts w:cs="Times New Roman"/>
          <w:color w:val="000000"/>
        </w:rPr>
        <w:t xml:space="preserve"> the CAC who is not a CAC employee.</w:t>
      </w:r>
    </w:p>
    <w:p w14:paraId="16061F43" w14:textId="6D9C8A17" w:rsidR="00B33001" w:rsidRPr="00E830AD" w:rsidRDefault="00B33001" w:rsidP="00E830AD">
      <w:pPr>
        <w:pStyle w:val="ListParagraph"/>
        <w:numPr>
          <w:ilvl w:val="0"/>
          <w:numId w:val="4"/>
        </w:numPr>
        <w:spacing w:line="324" w:lineRule="atLeast"/>
        <w:divId w:val="532888987"/>
        <w:rPr>
          <w:rFonts w:cs="Times New Roman"/>
          <w:color w:val="000000"/>
        </w:rPr>
      </w:pPr>
      <w:r w:rsidRPr="00E830AD">
        <w:rPr>
          <w:rFonts w:cs="Times New Roman"/>
          <w:color w:val="000000"/>
        </w:rPr>
        <w:t>The testing will also be available for the community partners (MDIT members) of the Logan County Child Advocacy Center, Board of Directors, or IMDT members.  </w:t>
      </w:r>
    </w:p>
    <w:p w14:paraId="46AEFB3F" w14:textId="5087980C" w:rsidR="00B33001" w:rsidRPr="00E830AD" w:rsidRDefault="00B33001" w:rsidP="00E830AD">
      <w:pPr>
        <w:pStyle w:val="ListParagraph"/>
        <w:numPr>
          <w:ilvl w:val="0"/>
          <w:numId w:val="4"/>
        </w:numPr>
        <w:spacing w:line="324" w:lineRule="atLeast"/>
        <w:divId w:val="532888987"/>
        <w:rPr>
          <w:rFonts w:cs="Times New Roman"/>
          <w:color w:val="000000"/>
        </w:rPr>
      </w:pPr>
      <w:r w:rsidRPr="00E830AD">
        <w:rPr>
          <w:rFonts w:cs="Times New Roman"/>
          <w:color w:val="000000"/>
        </w:rPr>
        <w:t>The</w:t>
      </w:r>
      <w:r w:rsidR="00BA57D7" w:rsidRPr="00E830AD">
        <w:rPr>
          <w:rFonts w:cs="Times New Roman"/>
          <w:color w:val="000000"/>
        </w:rPr>
        <w:t xml:space="preserve"> Executive Director shall </w:t>
      </w:r>
      <w:r w:rsidR="00533273" w:rsidRPr="00E830AD">
        <w:rPr>
          <w:rFonts w:cs="Times New Roman"/>
          <w:color w:val="000000"/>
        </w:rPr>
        <w:t xml:space="preserve">be responsible for choosing the method and vendor for testing. </w:t>
      </w:r>
      <w:r w:rsidRPr="00E830AD">
        <w:rPr>
          <w:rFonts w:cs="Times New Roman"/>
          <w:color w:val="000000"/>
        </w:rPr>
        <w:t xml:space="preserve">The testing is a “saliva test” that is collected by each individual person and then submitted to Tammy Morgan to be sent via Fed Ex to the center in Minnesota.  The results will be returned to the employee via email.  Confirmation of positive results </w:t>
      </w:r>
      <w:proofErr w:type="gramStart"/>
      <w:r w:rsidR="000E4F8F" w:rsidRPr="00E830AD">
        <w:rPr>
          <w:rFonts w:cs="Times New Roman"/>
          <w:color w:val="000000"/>
        </w:rPr>
        <w:t xml:space="preserve">shall </w:t>
      </w:r>
      <w:r w:rsidRPr="00E830AD">
        <w:rPr>
          <w:rFonts w:cs="Times New Roman"/>
          <w:color w:val="000000"/>
        </w:rPr>
        <w:t xml:space="preserve"> be</w:t>
      </w:r>
      <w:proofErr w:type="gramEnd"/>
      <w:r w:rsidRPr="00E830AD">
        <w:rPr>
          <w:rFonts w:cs="Times New Roman"/>
          <w:color w:val="000000"/>
        </w:rPr>
        <w:t xml:space="preserve"> done by employee self-report to the supervisor.  </w:t>
      </w:r>
    </w:p>
    <w:p w14:paraId="6CF6D559" w14:textId="77777777" w:rsidR="006C2DF7" w:rsidRPr="005D46C8" w:rsidRDefault="006C2DF7" w:rsidP="00B33001">
      <w:pPr>
        <w:spacing w:line="324" w:lineRule="atLeast"/>
        <w:divId w:val="532888987"/>
        <w:rPr>
          <w:rFonts w:cs="Times New Roman"/>
          <w:color w:val="000000"/>
        </w:rPr>
      </w:pPr>
    </w:p>
    <w:p w14:paraId="27598B75" w14:textId="262FCBE1" w:rsidR="00B33001" w:rsidRPr="001804A0" w:rsidRDefault="00B33001" w:rsidP="001804A0">
      <w:pPr>
        <w:pStyle w:val="ListParagraph"/>
        <w:numPr>
          <w:ilvl w:val="0"/>
          <w:numId w:val="4"/>
        </w:numPr>
        <w:spacing w:line="324" w:lineRule="atLeast"/>
        <w:divId w:val="532888987"/>
        <w:rPr>
          <w:rFonts w:cs="Times New Roman"/>
          <w:color w:val="000000"/>
        </w:rPr>
      </w:pPr>
      <w:r w:rsidRPr="00466C2D">
        <w:rPr>
          <w:rFonts w:cs="Times New Roman"/>
          <w:color w:val="000000"/>
        </w:rPr>
        <w:lastRenderedPageBreak/>
        <w:t> </w:t>
      </w:r>
      <w:r w:rsidR="00E05BAA">
        <w:rPr>
          <w:rFonts w:cs="Times New Roman"/>
          <w:color w:val="000000"/>
        </w:rPr>
        <w:t xml:space="preserve">When either Logan or Mingo County is </w:t>
      </w:r>
      <w:r w:rsidR="00684A13">
        <w:rPr>
          <w:rFonts w:cs="Times New Roman"/>
          <w:color w:val="000000"/>
        </w:rPr>
        <w:t>identified as being Red, Orange or Gold</w:t>
      </w:r>
      <w:r w:rsidR="009A7C2B">
        <w:rPr>
          <w:rFonts w:cs="Times New Roman"/>
          <w:color w:val="000000"/>
        </w:rPr>
        <w:t xml:space="preserve"> on the aforementioned DHHR metric</w:t>
      </w:r>
      <w:proofErr w:type="gramStart"/>
      <w:r w:rsidR="009A7C2B">
        <w:rPr>
          <w:rFonts w:cs="Times New Roman"/>
          <w:color w:val="000000"/>
        </w:rPr>
        <w:t xml:space="preserve">, </w:t>
      </w:r>
      <w:r w:rsidRPr="00466C2D">
        <w:rPr>
          <w:rFonts w:cs="Times New Roman"/>
          <w:color w:val="000000"/>
        </w:rPr>
        <w:t> each</w:t>
      </w:r>
      <w:proofErr w:type="gramEnd"/>
      <w:r w:rsidRPr="00466C2D">
        <w:rPr>
          <w:rFonts w:cs="Times New Roman"/>
          <w:color w:val="000000"/>
        </w:rPr>
        <w:t xml:space="preserve"> </w:t>
      </w:r>
      <w:r w:rsidR="0090052C" w:rsidRPr="00466C2D">
        <w:rPr>
          <w:rFonts w:cs="Times New Roman"/>
          <w:color w:val="000000"/>
        </w:rPr>
        <w:t xml:space="preserve">fully-vaccinated </w:t>
      </w:r>
      <w:r w:rsidRPr="00466C2D">
        <w:rPr>
          <w:rFonts w:cs="Times New Roman"/>
          <w:color w:val="000000"/>
        </w:rPr>
        <w:t xml:space="preserve">employee </w:t>
      </w:r>
      <w:r w:rsidR="00BE366A" w:rsidRPr="00466C2D">
        <w:rPr>
          <w:rFonts w:cs="Times New Roman"/>
          <w:color w:val="000000"/>
        </w:rPr>
        <w:t xml:space="preserve">shall </w:t>
      </w:r>
      <w:r w:rsidRPr="00466C2D">
        <w:rPr>
          <w:rFonts w:cs="Times New Roman"/>
          <w:color w:val="000000"/>
        </w:rPr>
        <w:t>test twice a month on an established schedule.  </w:t>
      </w:r>
      <w:r w:rsidR="003A6B04" w:rsidRPr="00466C2D">
        <w:rPr>
          <w:rFonts w:cs="Times New Roman"/>
          <w:color w:val="000000"/>
        </w:rPr>
        <w:t>Employees who do not fall within the definition of fully-</w:t>
      </w:r>
      <w:proofErr w:type="gramStart"/>
      <w:r w:rsidR="003A6B04" w:rsidRPr="00466C2D">
        <w:rPr>
          <w:rFonts w:cs="Times New Roman"/>
          <w:color w:val="000000"/>
        </w:rPr>
        <w:t xml:space="preserve">vaccinated </w:t>
      </w:r>
      <w:r w:rsidRPr="00466C2D">
        <w:rPr>
          <w:rFonts w:cs="Times New Roman"/>
          <w:color w:val="000000"/>
        </w:rPr>
        <w:t> </w:t>
      </w:r>
      <w:r w:rsidR="003A6B04" w:rsidRPr="00466C2D">
        <w:rPr>
          <w:rFonts w:cs="Times New Roman"/>
          <w:color w:val="000000"/>
        </w:rPr>
        <w:t>shall</w:t>
      </w:r>
      <w:proofErr w:type="gramEnd"/>
      <w:r w:rsidR="003A6B04" w:rsidRPr="00466C2D">
        <w:rPr>
          <w:rFonts w:cs="Times New Roman"/>
          <w:color w:val="000000"/>
        </w:rPr>
        <w:t xml:space="preserve"> </w:t>
      </w:r>
      <w:r w:rsidRPr="00466C2D">
        <w:rPr>
          <w:rFonts w:cs="Times New Roman"/>
          <w:color w:val="000000"/>
        </w:rPr>
        <w:t xml:space="preserve">test </w:t>
      </w:r>
      <w:r w:rsidR="00586E38" w:rsidRPr="00466C2D">
        <w:rPr>
          <w:rFonts w:cs="Times New Roman"/>
          <w:color w:val="000000"/>
        </w:rPr>
        <w:t xml:space="preserve">weekly.  Testing </w:t>
      </w:r>
      <w:r w:rsidR="00E16E5F">
        <w:rPr>
          <w:rFonts w:cs="Times New Roman"/>
          <w:color w:val="000000"/>
        </w:rPr>
        <w:t xml:space="preserve">shall </w:t>
      </w:r>
      <w:r w:rsidR="00586E38" w:rsidRPr="00466C2D">
        <w:rPr>
          <w:rFonts w:cs="Times New Roman"/>
          <w:color w:val="000000"/>
        </w:rPr>
        <w:t xml:space="preserve">be at no cost to the Employee.  </w:t>
      </w:r>
      <w:r w:rsidR="009A7C2B">
        <w:rPr>
          <w:rFonts w:cs="Times New Roman"/>
          <w:color w:val="000000"/>
        </w:rPr>
        <w:t xml:space="preserve"> When Logan or Mingo County is designated as Yellow, all </w:t>
      </w:r>
      <w:r w:rsidR="00731492">
        <w:rPr>
          <w:rFonts w:cs="Times New Roman"/>
          <w:color w:val="000000"/>
        </w:rPr>
        <w:t xml:space="preserve">fully-vaccinated employees shall test once per month; unvaccinated employees shall continue to test weekly.  </w:t>
      </w:r>
      <w:r w:rsidR="00925A49">
        <w:rPr>
          <w:rFonts w:cs="Times New Roman"/>
          <w:color w:val="000000"/>
        </w:rPr>
        <w:t xml:space="preserve">When both counties are designated as Green, no employee testing shall be required.  </w:t>
      </w:r>
    </w:p>
    <w:p w14:paraId="3147BD4E" w14:textId="2777F4C8" w:rsidR="00B33001" w:rsidRPr="005D46C8" w:rsidRDefault="00B33001" w:rsidP="00B33001">
      <w:pPr>
        <w:spacing w:line="324" w:lineRule="atLeast"/>
        <w:divId w:val="532888987"/>
        <w:rPr>
          <w:rFonts w:cs="Times New Roman"/>
          <w:color w:val="000000"/>
        </w:rPr>
      </w:pPr>
    </w:p>
    <w:p w14:paraId="7AA20F23" w14:textId="3BF139B0" w:rsidR="009C6A46" w:rsidRPr="005D46C8" w:rsidRDefault="009C6A46" w:rsidP="00B33001">
      <w:pPr>
        <w:spacing w:line="324" w:lineRule="atLeast"/>
        <w:divId w:val="532888987"/>
        <w:rPr>
          <w:rFonts w:cs="Times New Roman"/>
          <w:color w:val="000000"/>
        </w:rPr>
      </w:pPr>
    </w:p>
    <w:p w14:paraId="25E97564" w14:textId="77777777" w:rsidR="00AA7176" w:rsidRPr="005D46C8" w:rsidRDefault="00AA7176" w:rsidP="00B33001">
      <w:pPr>
        <w:spacing w:line="324" w:lineRule="atLeast"/>
        <w:divId w:val="532888987"/>
        <w:rPr>
          <w:rFonts w:cs="Times New Roman"/>
          <w:color w:val="000000"/>
        </w:rPr>
      </w:pPr>
    </w:p>
    <w:p w14:paraId="733AE69E" w14:textId="4C0C70E0" w:rsidR="00AA7176" w:rsidRPr="005D46C8" w:rsidRDefault="00AA7176" w:rsidP="00F84FF1">
      <w:pPr>
        <w:spacing w:line="324" w:lineRule="atLeast"/>
        <w:rPr>
          <w:rFonts w:cs="Times New Roman"/>
          <w:color w:val="000000"/>
        </w:rPr>
      </w:pPr>
      <w:r w:rsidRPr="005D46C8">
        <w:rPr>
          <w:rFonts w:cs="Times New Roman"/>
          <w:color w:val="000000"/>
        </w:rPr>
        <w:t xml:space="preserve">This </w:t>
      </w:r>
      <w:proofErr w:type="gramStart"/>
      <w:r w:rsidR="00BC49D9">
        <w:rPr>
          <w:rFonts w:cs="Times New Roman"/>
          <w:color w:val="000000"/>
        </w:rPr>
        <w:t xml:space="preserve">Policy </w:t>
      </w:r>
      <w:r w:rsidRPr="005D46C8">
        <w:rPr>
          <w:rFonts w:cs="Times New Roman"/>
          <w:color w:val="000000"/>
        </w:rPr>
        <w:t xml:space="preserve"> on</w:t>
      </w:r>
      <w:proofErr w:type="gramEnd"/>
      <w:r w:rsidRPr="005D46C8">
        <w:rPr>
          <w:rFonts w:cs="Times New Roman"/>
          <w:color w:val="000000"/>
        </w:rPr>
        <w:t xml:space="preserve"> Testing shall be effective on September 20,, 2021.  Each Employee shall receive a written copy of this Policy upon their next return to the Center after September 17, 2021.  .  If an employee elects not </w:t>
      </w:r>
      <w:r w:rsidR="00577195" w:rsidRPr="005D46C8">
        <w:rPr>
          <w:rFonts w:cs="Times New Roman"/>
          <w:color w:val="000000"/>
        </w:rPr>
        <w:t xml:space="preserve">to </w:t>
      </w:r>
      <w:r w:rsidRPr="005D46C8">
        <w:rPr>
          <w:rFonts w:cs="Times New Roman"/>
          <w:color w:val="000000"/>
        </w:rPr>
        <w:t xml:space="preserve">participate in this policy, the Employee shall submit that </w:t>
      </w:r>
      <w:r w:rsidR="00DD0185">
        <w:rPr>
          <w:rFonts w:cs="Times New Roman"/>
          <w:color w:val="000000"/>
        </w:rPr>
        <w:t xml:space="preserve">election </w:t>
      </w:r>
      <w:r w:rsidRPr="005D46C8">
        <w:rPr>
          <w:rFonts w:cs="Times New Roman"/>
          <w:color w:val="000000"/>
        </w:rPr>
        <w:t xml:space="preserve">form in writing to the Executive Director no later than 48 hours after receiving their copy of the policy.  If an Employee refuses to comply with the Policy on Testing the Executive Director may temporarily bar the Employee from entering the Centers, and the Executive Director shall bring this issue to the attention of the Board of Directors.  </w:t>
      </w:r>
    </w:p>
    <w:p w14:paraId="7C520FF3" w14:textId="77777777" w:rsidR="00AA7176" w:rsidRPr="005D46C8" w:rsidRDefault="00AA7176" w:rsidP="00B33001">
      <w:pPr>
        <w:spacing w:line="324" w:lineRule="atLeast"/>
        <w:divId w:val="532888987"/>
        <w:rPr>
          <w:rFonts w:cs="Times New Roman"/>
          <w:color w:val="000000"/>
        </w:rPr>
      </w:pPr>
    </w:p>
    <w:p w14:paraId="7D53C1CE" w14:textId="2CD9A3C4" w:rsidR="00B33001" w:rsidRPr="005D46C8" w:rsidRDefault="00B33001" w:rsidP="00B33001">
      <w:pPr>
        <w:spacing w:line="324" w:lineRule="atLeast"/>
        <w:divId w:val="532888987"/>
        <w:rPr>
          <w:rFonts w:cs="Times New Roman"/>
          <w:color w:val="000000"/>
        </w:rPr>
      </w:pPr>
      <w:r w:rsidRPr="005D46C8">
        <w:rPr>
          <w:rFonts w:cs="Times New Roman"/>
          <w:color w:val="000000"/>
        </w:rPr>
        <w:t> </w:t>
      </w:r>
    </w:p>
    <w:p w14:paraId="113F0003" w14:textId="77777777" w:rsidR="00B33001" w:rsidRPr="005D46C8" w:rsidRDefault="00B33001" w:rsidP="00B33001">
      <w:pPr>
        <w:spacing w:line="324" w:lineRule="atLeast"/>
        <w:divId w:val="532888987"/>
        <w:rPr>
          <w:rFonts w:cs="Times New Roman"/>
          <w:color w:val="000000"/>
        </w:rPr>
      </w:pPr>
      <w:r w:rsidRPr="005D46C8">
        <w:rPr>
          <w:rFonts w:cs="Times New Roman"/>
          <w:color w:val="000000"/>
        </w:rPr>
        <w:t> </w:t>
      </w:r>
    </w:p>
    <w:p w14:paraId="38F03673" w14:textId="77777777" w:rsidR="00B33001" w:rsidRPr="005D46C8" w:rsidRDefault="00B33001" w:rsidP="00B33001">
      <w:pPr>
        <w:spacing w:line="324" w:lineRule="atLeast"/>
        <w:divId w:val="532888987"/>
        <w:rPr>
          <w:rFonts w:cs="Times New Roman"/>
          <w:color w:val="000000"/>
        </w:rPr>
      </w:pPr>
      <w:r w:rsidRPr="005D46C8">
        <w:rPr>
          <w:rFonts w:cs="Times New Roman"/>
          <w:color w:val="000000"/>
        </w:rPr>
        <w:t> </w:t>
      </w:r>
    </w:p>
    <w:p w14:paraId="7265BEEE" w14:textId="77777777" w:rsidR="00B33001" w:rsidRPr="005D46C8" w:rsidRDefault="00B33001" w:rsidP="00B33001">
      <w:pPr>
        <w:spacing w:line="324" w:lineRule="atLeast"/>
        <w:divId w:val="532888987"/>
        <w:rPr>
          <w:rFonts w:cs="Times New Roman"/>
          <w:color w:val="000000"/>
        </w:rPr>
      </w:pPr>
      <w:r w:rsidRPr="005D46C8">
        <w:rPr>
          <w:rFonts w:cs="Times New Roman"/>
          <w:color w:val="000000"/>
        </w:rPr>
        <w:t> </w:t>
      </w:r>
    </w:p>
    <w:p w14:paraId="445A928B" w14:textId="77777777" w:rsidR="00B33001" w:rsidRPr="005D46C8" w:rsidRDefault="00B33001" w:rsidP="00B33001">
      <w:pPr>
        <w:spacing w:line="324" w:lineRule="atLeast"/>
        <w:divId w:val="532888987"/>
        <w:rPr>
          <w:rFonts w:cs="Times New Roman"/>
          <w:color w:val="000000"/>
        </w:rPr>
      </w:pPr>
      <w:r w:rsidRPr="005D46C8">
        <w:rPr>
          <w:rFonts w:cs="Times New Roman"/>
          <w:color w:val="000000"/>
        </w:rPr>
        <w:t> </w:t>
      </w:r>
    </w:p>
    <w:p w14:paraId="61B4AF7E" w14:textId="77777777" w:rsidR="00B33001" w:rsidRPr="005D46C8" w:rsidRDefault="00B33001" w:rsidP="00B33001">
      <w:pPr>
        <w:spacing w:line="324" w:lineRule="atLeast"/>
        <w:divId w:val="532888987"/>
        <w:rPr>
          <w:rFonts w:cs="Times New Roman"/>
          <w:color w:val="000000"/>
        </w:rPr>
      </w:pPr>
      <w:r w:rsidRPr="005D46C8">
        <w:rPr>
          <w:rFonts w:cs="Times New Roman"/>
          <w:color w:val="000000"/>
        </w:rPr>
        <w:t> </w:t>
      </w:r>
    </w:p>
    <w:p w14:paraId="6BBD5C2C" w14:textId="77777777" w:rsidR="00B33001" w:rsidRPr="005D46C8" w:rsidRDefault="00B33001" w:rsidP="00B33001">
      <w:pPr>
        <w:spacing w:line="324" w:lineRule="atLeast"/>
        <w:divId w:val="532888987"/>
        <w:rPr>
          <w:rFonts w:cs="Times New Roman"/>
          <w:color w:val="000000"/>
        </w:rPr>
      </w:pPr>
      <w:r w:rsidRPr="005D46C8">
        <w:rPr>
          <w:rFonts w:cs="Times New Roman"/>
          <w:color w:val="000000"/>
        </w:rPr>
        <w:t> </w:t>
      </w:r>
    </w:p>
    <w:p w14:paraId="5A85F74C" w14:textId="77777777" w:rsidR="00B33001" w:rsidRPr="005D46C8" w:rsidRDefault="00B33001" w:rsidP="00B33001">
      <w:pPr>
        <w:spacing w:line="324" w:lineRule="atLeast"/>
        <w:divId w:val="532888987"/>
        <w:rPr>
          <w:rFonts w:cs="Times New Roman"/>
          <w:color w:val="000000"/>
        </w:rPr>
      </w:pPr>
      <w:r w:rsidRPr="005D46C8">
        <w:rPr>
          <w:rFonts w:cs="Times New Roman"/>
          <w:color w:val="000000"/>
        </w:rPr>
        <w:t> </w:t>
      </w:r>
    </w:p>
    <w:p w14:paraId="52A9013D" w14:textId="7D9BB6E1" w:rsidR="00B33001" w:rsidRPr="00B33001" w:rsidRDefault="00B33001" w:rsidP="00B33001">
      <w:pPr>
        <w:spacing w:line="324" w:lineRule="atLeast"/>
        <w:divId w:val="532888987"/>
        <w:rPr>
          <w:rFonts w:ascii="-webkit-standard" w:hAnsi="-webkit-standard" w:cs="Times New Roman"/>
          <w:color w:val="000000"/>
          <w:sz w:val="27"/>
          <w:szCs w:val="27"/>
        </w:rPr>
      </w:pPr>
      <w:r w:rsidRPr="00B33001">
        <w:rPr>
          <w:rFonts w:ascii="-webkit-standard" w:hAnsi="-webkit-standard" w:cs="Times New Roman"/>
          <w:color w:val="000000"/>
          <w:sz w:val="27"/>
          <w:szCs w:val="27"/>
        </w:rPr>
        <w:t> </w:t>
      </w:r>
      <w:r w:rsidR="007B2709">
        <w:rPr>
          <w:rFonts w:ascii="-webkit-standard" w:hAnsi="-webkit-standard" w:cs="Times New Roman"/>
          <w:color w:val="000000"/>
          <w:sz w:val="27"/>
          <w:szCs w:val="27"/>
        </w:rPr>
        <w:t xml:space="preserve">This policy was initially implemented on July 1, 2021.  On September 16, 2021, the Board of Directors met, added the </w:t>
      </w:r>
      <w:r w:rsidR="00BC49D9">
        <w:rPr>
          <w:rFonts w:ascii="-webkit-standard" w:hAnsi="-webkit-standard" w:cs="Times New Roman"/>
          <w:color w:val="000000"/>
          <w:sz w:val="27"/>
          <w:szCs w:val="27"/>
        </w:rPr>
        <w:t xml:space="preserve">Policy on Mitigation, the Policy on Testing, and increased the number of days available for Communicable Disease Leave.  </w:t>
      </w:r>
    </w:p>
    <w:p w14:paraId="5724201F" w14:textId="77777777" w:rsidR="00B33001" w:rsidRDefault="00B33001" w:rsidP="00092F9D"/>
    <w:p w14:paraId="0CE53041" w14:textId="77777777" w:rsidR="00CC579C" w:rsidRDefault="00CC579C" w:rsidP="00092F9D">
      <w:pPr>
        <w:ind w:left="360"/>
      </w:pPr>
    </w:p>
    <w:p w14:paraId="4F78D9D2" w14:textId="77777777" w:rsidR="00946C96" w:rsidRDefault="00946C96" w:rsidP="008A597D"/>
    <w:p w14:paraId="6A492D92" w14:textId="77777777" w:rsidR="00946C96" w:rsidRDefault="00946C96" w:rsidP="008A597D"/>
    <w:p w14:paraId="1466238B" w14:textId="77777777" w:rsidR="00E32C97" w:rsidRDefault="00E32C97" w:rsidP="007C686A"/>
    <w:sectPr w:rsidR="00E32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A0E3D"/>
    <w:multiLevelType w:val="hybridMultilevel"/>
    <w:tmpl w:val="B87058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B22BAB"/>
    <w:multiLevelType w:val="hybridMultilevel"/>
    <w:tmpl w:val="F65A85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C56FF0"/>
    <w:multiLevelType w:val="hybridMultilevel"/>
    <w:tmpl w:val="25208D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163B0D"/>
    <w:multiLevelType w:val="hybridMultilevel"/>
    <w:tmpl w:val="21E248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62F"/>
    <w:rsid w:val="000145B3"/>
    <w:rsid w:val="00063EBE"/>
    <w:rsid w:val="00092F9D"/>
    <w:rsid w:val="000C190D"/>
    <w:rsid w:val="000C681E"/>
    <w:rsid w:val="000C69B4"/>
    <w:rsid w:val="000D326A"/>
    <w:rsid w:val="000D41AF"/>
    <w:rsid w:val="000E4F8F"/>
    <w:rsid w:val="00133598"/>
    <w:rsid w:val="0013612B"/>
    <w:rsid w:val="001804A0"/>
    <w:rsid w:val="00190278"/>
    <w:rsid w:val="001E1151"/>
    <w:rsid w:val="001F0520"/>
    <w:rsid w:val="001F7331"/>
    <w:rsid w:val="00224463"/>
    <w:rsid w:val="00245141"/>
    <w:rsid w:val="002512D4"/>
    <w:rsid w:val="00264A34"/>
    <w:rsid w:val="00275B3E"/>
    <w:rsid w:val="00284884"/>
    <w:rsid w:val="00297307"/>
    <w:rsid w:val="002C7C37"/>
    <w:rsid w:val="002E3C04"/>
    <w:rsid w:val="002F2847"/>
    <w:rsid w:val="002F4EFD"/>
    <w:rsid w:val="003013AA"/>
    <w:rsid w:val="003032FB"/>
    <w:rsid w:val="00307DD6"/>
    <w:rsid w:val="00311147"/>
    <w:rsid w:val="003142F2"/>
    <w:rsid w:val="0032036C"/>
    <w:rsid w:val="00321674"/>
    <w:rsid w:val="00327BE2"/>
    <w:rsid w:val="00360359"/>
    <w:rsid w:val="00366EB4"/>
    <w:rsid w:val="00393B0F"/>
    <w:rsid w:val="003A6B04"/>
    <w:rsid w:val="003F7AFB"/>
    <w:rsid w:val="0041213B"/>
    <w:rsid w:val="004465A0"/>
    <w:rsid w:val="0045095F"/>
    <w:rsid w:val="004548AA"/>
    <w:rsid w:val="00466C2D"/>
    <w:rsid w:val="00471F8C"/>
    <w:rsid w:val="004D4E97"/>
    <w:rsid w:val="004E34ED"/>
    <w:rsid w:val="00500659"/>
    <w:rsid w:val="005123A2"/>
    <w:rsid w:val="00533273"/>
    <w:rsid w:val="00543B43"/>
    <w:rsid w:val="00547F41"/>
    <w:rsid w:val="00553F8F"/>
    <w:rsid w:val="005627C4"/>
    <w:rsid w:val="00577195"/>
    <w:rsid w:val="005776E6"/>
    <w:rsid w:val="00586E38"/>
    <w:rsid w:val="005935F8"/>
    <w:rsid w:val="005A36E0"/>
    <w:rsid w:val="005D46C8"/>
    <w:rsid w:val="005E29FC"/>
    <w:rsid w:val="0060112A"/>
    <w:rsid w:val="00605F36"/>
    <w:rsid w:val="00643CBD"/>
    <w:rsid w:val="006832A1"/>
    <w:rsid w:val="00684A13"/>
    <w:rsid w:val="006C2DF7"/>
    <w:rsid w:val="006E47BF"/>
    <w:rsid w:val="00702C45"/>
    <w:rsid w:val="0071164E"/>
    <w:rsid w:val="007179F5"/>
    <w:rsid w:val="007250E5"/>
    <w:rsid w:val="00731492"/>
    <w:rsid w:val="007811DA"/>
    <w:rsid w:val="00791F94"/>
    <w:rsid w:val="007A6C54"/>
    <w:rsid w:val="007B2709"/>
    <w:rsid w:val="007C686A"/>
    <w:rsid w:val="007D624E"/>
    <w:rsid w:val="007E1577"/>
    <w:rsid w:val="007F6602"/>
    <w:rsid w:val="00800F28"/>
    <w:rsid w:val="00823E43"/>
    <w:rsid w:val="00833A54"/>
    <w:rsid w:val="008707B8"/>
    <w:rsid w:val="008821D0"/>
    <w:rsid w:val="00886C5B"/>
    <w:rsid w:val="008A11A9"/>
    <w:rsid w:val="008A366D"/>
    <w:rsid w:val="008A597D"/>
    <w:rsid w:val="008A5B93"/>
    <w:rsid w:val="008B33AC"/>
    <w:rsid w:val="0090052C"/>
    <w:rsid w:val="0091224B"/>
    <w:rsid w:val="00925A49"/>
    <w:rsid w:val="00940424"/>
    <w:rsid w:val="00944E71"/>
    <w:rsid w:val="00946C96"/>
    <w:rsid w:val="009726D9"/>
    <w:rsid w:val="00981D13"/>
    <w:rsid w:val="0098514A"/>
    <w:rsid w:val="00996978"/>
    <w:rsid w:val="009A4B18"/>
    <w:rsid w:val="009A7174"/>
    <w:rsid w:val="009A7C2B"/>
    <w:rsid w:val="009B0E39"/>
    <w:rsid w:val="009B555C"/>
    <w:rsid w:val="009C6A46"/>
    <w:rsid w:val="009D49D5"/>
    <w:rsid w:val="009E3846"/>
    <w:rsid w:val="00A70E4E"/>
    <w:rsid w:val="00A72B7A"/>
    <w:rsid w:val="00A80BE1"/>
    <w:rsid w:val="00A80DBE"/>
    <w:rsid w:val="00A868E2"/>
    <w:rsid w:val="00AA7176"/>
    <w:rsid w:val="00AD56AE"/>
    <w:rsid w:val="00B33001"/>
    <w:rsid w:val="00B5721E"/>
    <w:rsid w:val="00B71123"/>
    <w:rsid w:val="00B81B1E"/>
    <w:rsid w:val="00B96457"/>
    <w:rsid w:val="00BA57D7"/>
    <w:rsid w:val="00BC366E"/>
    <w:rsid w:val="00BC49D9"/>
    <w:rsid w:val="00BC74DA"/>
    <w:rsid w:val="00BE366A"/>
    <w:rsid w:val="00BF5E74"/>
    <w:rsid w:val="00C64AA9"/>
    <w:rsid w:val="00CC579C"/>
    <w:rsid w:val="00CD194D"/>
    <w:rsid w:val="00D36757"/>
    <w:rsid w:val="00D74889"/>
    <w:rsid w:val="00D832CE"/>
    <w:rsid w:val="00D84934"/>
    <w:rsid w:val="00DD0185"/>
    <w:rsid w:val="00DE2FA6"/>
    <w:rsid w:val="00DE562F"/>
    <w:rsid w:val="00E05163"/>
    <w:rsid w:val="00E05BAA"/>
    <w:rsid w:val="00E0773A"/>
    <w:rsid w:val="00E16E5F"/>
    <w:rsid w:val="00E277B7"/>
    <w:rsid w:val="00E32C97"/>
    <w:rsid w:val="00E43646"/>
    <w:rsid w:val="00E561D0"/>
    <w:rsid w:val="00E61BDA"/>
    <w:rsid w:val="00E72558"/>
    <w:rsid w:val="00E830AD"/>
    <w:rsid w:val="00EC4B2C"/>
    <w:rsid w:val="00EF67FB"/>
    <w:rsid w:val="00F5127C"/>
    <w:rsid w:val="00F52B44"/>
    <w:rsid w:val="00F558DC"/>
    <w:rsid w:val="00F55A4D"/>
    <w:rsid w:val="00F608F7"/>
    <w:rsid w:val="00F77346"/>
    <w:rsid w:val="00FB7540"/>
    <w:rsid w:val="00FC5977"/>
    <w:rsid w:val="00FC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7B8"/>
    <w:pPr>
      <w:ind w:left="720"/>
      <w:contextualSpacing/>
    </w:pPr>
  </w:style>
  <w:style w:type="paragraph" w:styleId="NormalWeb">
    <w:name w:val="Normal (Web)"/>
    <w:basedOn w:val="Normal"/>
    <w:uiPriority w:val="99"/>
    <w:semiHidden/>
    <w:unhideWhenUsed/>
    <w:rsid w:val="00B33001"/>
    <w:pPr>
      <w:spacing w:before="100" w:beforeAutospacing="1" w:after="100" w:afterAutospacing="1"/>
    </w:pPr>
    <w:rPr>
      <w:rFonts w:ascii="Times New Roman" w:hAnsi="Times New Roman" w:cs="Times New Roman"/>
      <w:sz w:val="24"/>
      <w:szCs w:val="24"/>
    </w:rPr>
  </w:style>
  <w:style w:type="character" w:customStyle="1" w:styleId="s6">
    <w:name w:val="s6"/>
    <w:basedOn w:val="DefaultParagraphFont"/>
    <w:rsid w:val="00B33001"/>
  </w:style>
  <w:style w:type="character" w:customStyle="1" w:styleId="apple-converted-space">
    <w:name w:val="apple-converted-space"/>
    <w:basedOn w:val="DefaultParagraphFont"/>
    <w:rsid w:val="00B33001"/>
  </w:style>
  <w:style w:type="character" w:customStyle="1" w:styleId="s7">
    <w:name w:val="s7"/>
    <w:basedOn w:val="DefaultParagraphFont"/>
    <w:rsid w:val="00B33001"/>
  </w:style>
  <w:style w:type="character" w:customStyle="1" w:styleId="s8">
    <w:name w:val="s8"/>
    <w:basedOn w:val="DefaultParagraphFont"/>
    <w:rsid w:val="00B330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7B8"/>
    <w:pPr>
      <w:ind w:left="720"/>
      <w:contextualSpacing/>
    </w:pPr>
  </w:style>
  <w:style w:type="paragraph" w:styleId="NormalWeb">
    <w:name w:val="Normal (Web)"/>
    <w:basedOn w:val="Normal"/>
    <w:uiPriority w:val="99"/>
    <w:semiHidden/>
    <w:unhideWhenUsed/>
    <w:rsid w:val="00B33001"/>
    <w:pPr>
      <w:spacing w:before="100" w:beforeAutospacing="1" w:after="100" w:afterAutospacing="1"/>
    </w:pPr>
    <w:rPr>
      <w:rFonts w:ascii="Times New Roman" w:hAnsi="Times New Roman" w:cs="Times New Roman"/>
      <w:sz w:val="24"/>
      <w:szCs w:val="24"/>
    </w:rPr>
  </w:style>
  <w:style w:type="character" w:customStyle="1" w:styleId="s6">
    <w:name w:val="s6"/>
    <w:basedOn w:val="DefaultParagraphFont"/>
    <w:rsid w:val="00B33001"/>
  </w:style>
  <w:style w:type="character" w:customStyle="1" w:styleId="apple-converted-space">
    <w:name w:val="apple-converted-space"/>
    <w:basedOn w:val="DefaultParagraphFont"/>
    <w:rsid w:val="00B33001"/>
  </w:style>
  <w:style w:type="character" w:customStyle="1" w:styleId="s7">
    <w:name w:val="s7"/>
    <w:basedOn w:val="DefaultParagraphFont"/>
    <w:rsid w:val="00B33001"/>
  </w:style>
  <w:style w:type="character" w:customStyle="1" w:styleId="s8">
    <w:name w:val="s8"/>
    <w:basedOn w:val="DefaultParagraphFont"/>
    <w:rsid w:val="00B33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88987">
      <w:bodyDiv w:val="1"/>
      <w:marLeft w:val="0"/>
      <w:marRight w:val="0"/>
      <w:marTop w:val="0"/>
      <w:marBottom w:val="0"/>
      <w:divBdr>
        <w:top w:val="none" w:sz="0" w:space="0" w:color="auto"/>
        <w:left w:val="none" w:sz="0" w:space="0" w:color="auto"/>
        <w:bottom w:val="none" w:sz="0" w:space="0" w:color="auto"/>
        <w:right w:val="none" w:sz="0" w:space="0" w:color="auto"/>
      </w:divBdr>
      <w:divsChild>
        <w:div w:id="861892279">
          <w:marLeft w:val="0"/>
          <w:marRight w:val="0"/>
          <w:marTop w:val="0"/>
          <w:marBottom w:val="0"/>
          <w:divBdr>
            <w:top w:val="none" w:sz="0" w:space="0" w:color="auto"/>
            <w:left w:val="none" w:sz="0" w:space="0" w:color="auto"/>
            <w:bottom w:val="none" w:sz="0" w:space="0" w:color="auto"/>
            <w:right w:val="none" w:sz="0" w:space="0" w:color="auto"/>
          </w:divBdr>
        </w:div>
        <w:div w:id="56589402">
          <w:marLeft w:val="0"/>
          <w:marRight w:val="0"/>
          <w:marTop w:val="0"/>
          <w:marBottom w:val="0"/>
          <w:divBdr>
            <w:top w:val="none" w:sz="0" w:space="0" w:color="auto"/>
            <w:left w:val="none" w:sz="0" w:space="0" w:color="auto"/>
            <w:bottom w:val="none" w:sz="0" w:space="0" w:color="auto"/>
            <w:right w:val="none" w:sz="0" w:space="0" w:color="auto"/>
          </w:divBdr>
        </w:div>
        <w:div w:id="76384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Perry</dc:creator>
  <cp:lastModifiedBy>Beth's Computer</cp:lastModifiedBy>
  <cp:revision>2</cp:revision>
  <dcterms:created xsi:type="dcterms:W3CDTF">2021-09-17T14:15:00Z</dcterms:created>
  <dcterms:modified xsi:type="dcterms:W3CDTF">2021-09-17T14:15:00Z</dcterms:modified>
</cp:coreProperties>
</file>