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2B87" w14:textId="1E7B5535" w:rsidR="1D79706A" w:rsidRDefault="1D79706A" w:rsidP="00BF3354">
      <w:pPr>
        <w:pStyle w:val="Heading1"/>
        <w:spacing w:before="0"/>
      </w:pPr>
      <w:r>
        <w:t>Mi</w:t>
      </w:r>
      <w:r w:rsidR="00BF3354">
        <w:t xml:space="preserve">nutes: </w:t>
      </w:r>
      <w:r w:rsidR="00150E7D">
        <w:t xml:space="preserve">CAC </w:t>
      </w:r>
      <w:r w:rsidR="00BF3354">
        <w:t xml:space="preserve">On-Site Medical </w:t>
      </w:r>
      <w:r w:rsidR="00150E7D">
        <w:t xml:space="preserve">Peer-to-Peer Discussion </w:t>
      </w:r>
    </w:p>
    <w:p w14:paraId="071A369F" w14:textId="10681CC1" w:rsidR="1D79706A" w:rsidRDefault="1D79706A" w:rsidP="707DC8C6">
      <w:pPr>
        <w:pStyle w:val="Subtitle"/>
      </w:pPr>
      <w:r>
        <w:t>Wednesday, 8/10/2022; 2 – 3:30p</w:t>
      </w:r>
    </w:p>
    <w:p w14:paraId="2239DDE9" w14:textId="5A6DF16D" w:rsidR="003422C4" w:rsidRDefault="00CF2B16" w:rsidP="00D95312">
      <w:r>
        <w:t>Beth Sizemore</w:t>
      </w:r>
      <w:r w:rsidR="001E19D2">
        <w:t xml:space="preserve"> (Child Protect)</w:t>
      </w:r>
      <w:r>
        <w:t xml:space="preserve">, Margot </w:t>
      </w:r>
      <w:proofErr w:type="spellStart"/>
      <w:r>
        <w:t>Evick</w:t>
      </w:r>
      <w:proofErr w:type="spellEnd"/>
      <w:r w:rsidR="001E19D2">
        <w:t xml:space="preserve"> (Randolph Tucker CAC)</w:t>
      </w:r>
      <w:r>
        <w:t>, Greg Collins</w:t>
      </w:r>
      <w:r w:rsidR="001E19D2">
        <w:t xml:space="preserve"> (Children’s Listening Place)</w:t>
      </w:r>
      <w:r>
        <w:t>, Staci Russell-</w:t>
      </w:r>
      <w:proofErr w:type="spellStart"/>
      <w:r>
        <w:t>Teaney</w:t>
      </w:r>
      <w:proofErr w:type="spellEnd"/>
      <w:r w:rsidR="001E19D2">
        <w:t xml:space="preserve"> (CYAC)</w:t>
      </w:r>
      <w:r>
        <w:t>, Danielle Stroud</w:t>
      </w:r>
      <w:r w:rsidR="001E19D2">
        <w:t xml:space="preserve"> (Comfort House)</w:t>
      </w:r>
      <w:r w:rsidR="00BF3354">
        <w:t>, Fran Collins</w:t>
      </w:r>
      <w:r w:rsidR="001E19D2">
        <w:t xml:space="preserve"> (Stop the Hurt), Caitlin Smith (WVCAN)</w:t>
      </w:r>
    </w:p>
    <w:p w14:paraId="4D43422D" w14:textId="3ACF3B58" w:rsidR="001E19D2" w:rsidRPr="001E19D2" w:rsidRDefault="001E19D2" w:rsidP="001E19D2">
      <w:pPr>
        <w:spacing w:after="0"/>
        <w:rPr>
          <w:b/>
          <w:bCs/>
        </w:rPr>
      </w:pPr>
      <w:hyperlink r:id="rId8" w:history="1">
        <w:r w:rsidRPr="001E19D2">
          <w:rPr>
            <w:rStyle w:val="Hyperlink"/>
            <w:b/>
            <w:bCs/>
          </w:rPr>
          <w:t>Link to Meeting Recording</w:t>
        </w:r>
      </w:hyperlink>
    </w:p>
    <w:p w14:paraId="6B6920BB" w14:textId="4D3B3C0A" w:rsidR="001E19D2" w:rsidRPr="001E19D2" w:rsidRDefault="001E19D2" w:rsidP="001E19D2">
      <w:pPr>
        <w:rPr>
          <w:b/>
          <w:bCs/>
        </w:rPr>
      </w:pPr>
      <w:r w:rsidRPr="001E19D2">
        <w:rPr>
          <w:b/>
          <w:bCs/>
        </w:rPr>
        <w:t>Passcode: =</w:t>
      </w:r>
      <w:r w:rsidRPr="001E19D2">
        <w:rPr>
          <w:b/>
          <w:bCs/>
        </w:rPr>
        <w:t xml:space="preserve"> </w:t>
      </w:r>
      <w:r w:rsidRPr="001E19D2">
        <w:rPr>
          <w:b/>
          <w:bCs/>
        </w:rPr>
        <w:t>TR6Dc5U</w:t>
      </w:r>
    </w:p>
    <w:p w14:paraId="66E4217C" w14:textId="4CADEC52" w:rsidR="00A6722D" w:rsidRPr="00A6722D" w:rsidRDefault="00A6722D" w:rsidP="00A6722D">
      <w:pPr>
        <w:pStyle w:val="Heading4"/>
        <w:rPr>
          <w:b/>
          <w:bCs/>
        </w:rPr>
      </w:pPr>
      <w:r w:rsidRPr="00A6722D">
        <w:rPr>
          <w:b/>
          <w:bCs/>
        </w:rPr>
        <w:t>Is the on-site medical provider a contractual employee or connected by MOU? What does the paperwork of the contract/MOU cover?</w:t>
      </w:r>
      <w:r w:rsidR="00E653D3">
        <w:rPr>
          <w:b/>
          <w:bCs/>
        </w:rPr>
        <w:t xml:space="preserve"> </w:t>
      </w:r>
      <w:r w:rsidR="002B040A">
        <w:rPr>
          <w:b/>
          <w:bCs/>
        </w:rPr>
        <w:t>How are providers paid for exams</w:t>
      </w:r>
      <w:r w:rsidR="00E653D3">
        <w:rPr>
          <w:b/>
          <w:bCs/>
        </w:rPr>
        <w:t>?</w:t>
      </w:r>
    </w:p>
    <w:p w14:paraId="58E585E3" w14:textId="1FD31C95" w:rsidR="00A6722D" w:rsidRDefault="00A6722D" w:rsidP="00E653D3">
      <w:pPr>
        <w:pStyle w:val="ListParagraph"/>
        <w:numPr>
          <w:ilvl w:val="0"/>
          <w:numId w:val="1"/>
        </w:numPr>
      </w:pPr>
      <w:r>
        <w:t xml:space="preserve">Child Protect – 2 Contracts. One with nurse practitioner and another with a nurse who works with her at OB office. </w:t>
      </w:r>
      <w:r w:rsidR="00E653D3">
        <w:t xml:space="preserve">Have a federal grant that pays for it. </w:t>
      </w:r>
      <w:r>
        <w:t xml:space="preserve">Pay a flat rate per exam regardless of the amount of time </w:t>
      </w:r>
      <w:r w:rsidR="002B040A">
        <w:t>exam</w:t>
      </w:r>
      <w:r>
        <w:t xml:space="preserve"> takes</w:t>
      </w:r>
      <w:r w:rsidR="008E6027">
        <w:t xml:space="preserve"> </w:t>
      </w:r>
      <w:r w:rsidR="002B040A">
        <w:t>–</w:t>
      </w:r>
      <w:r w:rsidR="008E6027">
        <w:t xml:space="preserve"> $200 for the provider and $50 for the assisting nurse. </w:t>
      </w:r>
      <w:r>
        <w:t xml:space="preserve">Have a federal grant that pays for it. </w:t>
      </w:r>
    </w:p>
    <w:p w14:paraId="784E2842" w14:textId="54B6F692" w:rsidR="00A6722D" w:rsidRDefault="00A6722D" w:rsidP="00C75552">
      <w:pPr>
        <w:pStyle w:val="ListParagraph"/>
        <w:numPr>
          <w:ilvl w:val="0"/>
          <w:numId w:val="1"/>
        </w:numPr>
      </w:pPr>
      <w:r>
        <w:t>Children’s Listening Place –Borrowed a lot of paperwork from Child Protect. Also do a flat rate per call-out not per exam (sometimes multiple exams per call-out).</w:t>
      </w:r>
      <w:r w:rsidR="008E6027">
        <w:t xml:space="preserve"> $300 per call-out; was getting $250 + mileage, but now mileage included for call-out</w:t>
      </w:r>
      <w:r w:rsidR="00C75552">
        <w:t>. Just the forensic portion – d</w:t>
      </w:r>
      <w:r>
        <w:t xml:space="preserve">on’t do lab work. Have a reciprocal agreement with </w:t>
      </w:r>
      <w:proofErr w:type="spellStart"/>
      <w:r>
        <w:t>Copelan</w:t>
      </w:r>
      <w:proofErr w:type="spellEnd"/>
      <w:r>
        <w:t xml:space="preserve"> Clinic for all labs, prophylaxis, other </w:t>
      </w:r>
      <w:r w:rsidR="0001503C">
        <w:t>follow-up</w:t>
      </w:r>
      <w:r>
        <w:t xml:space="preserve">. If child needs medical treatment, they’re referred out. </w:t>
      </w:r>
      <w:r w:rsidR="006C5FBD">
        <w:t>All medical programming (training, equipment, payment, etc.) is paid through United Way.</w:t>
      </w:r>
      <w:r w:rsidR="006C5FBD">
        <w:t xml:space="preserve"> </w:t>
      </w:r>
    </w:p>
    <w:p w14:paraId="696B612A" w14:textId="7F9874FC" w:rsidR="00A6722D" w:rsidRDefault="0001503C" w:rsidP="00A6722D">
      <w:pPr>
        <w:pStyle w:val="ListParagraph"/>
        <w:numPr>
          <w:ilvl w:val="0"/>
          <w:numId w:val="1"/>
        </w:numPr>
      </w:pPr>
      <w:r>
        <w:t>Randolph-Tucker CAC</w:t>
      </w:r>
      <w:r w:rsidR="00A6722D">
        <w:t xml:space="preserve"> – Also borrowed paperwork/policies from </w:t>
      </w:r>
      <w:r>
        <w:t>Child Protect</w:t>
      </w:r>
      <w:r w:rsidR="00A6722D">
        <w:t>. Agreement with local PSA</w:t>
      </w:r>
      <w:r>
        <w:t>N</w:t>
      </w:r>
      <w:r w:rsidR="00A6722D">
        <w:t xml:space="preserve">E and assistant. All exams are billed through hospital as well child. No financial arrangement </w:t>
      </w:r>
      <w:r>
        <w:t xml:space="preserve">directly </w:t>
      </w:r>
      <w:r w:rsidR="00A6722D">
        <w:t xml:space="preserve">with provider. </w:t>
      </w:r>
    </w:p>
    <w:p w14:paraId="2FABA1FB" w14:textId="255BBF77" w:rsidR="00F50521" w:rsidRPr="002B040A" w:rsidRDefault="00F50521" w:rsidP="00F50521">
      <w:pPr>
        <w:pStyle w:val="Heading4"/>
        <w:rPr>
          <w:b/>
          <w:bCs/>
        </w:rPr>
      </w:pPr>
      <w:r w:rsidRPr="002B040A">
        <w:rPr>
          <w:b/>
          <w:bCs/>
        </w:rPr>
        <w:t>How are services organized</w:t>
      </w:r>
      <w:r w:rsidR="00E653D3" w:rsidRPr="002B040A">
        <w:rPr>
          <w:b/>
          <w:bCs/>
        </w:rPr>
        <w:t xml:space="preserve"> for kids</w:t>
      </w:r>
      <w:r w:rsidRPr="002B040A">
        <w:rPr>
          <w:b/>
          <w:bCs/>
        </w:rPr>
        <w:t>?</w:t>
      </w:r>
      <w:r w:rsidR="00E653D3" w:rsidRPr="002B040A">
        <w:rPr>
          <w:b/>
          <w:bCs/>
        </w:rPr>
        <w:t xml:space="preserve"> </w:t>
      </w:r>
    </w:p>
    <w:p w14:paraId="0EC242E3" w14:textId="7C3431C2" w:rsidR="00E653D3" w:rsidRDefault="00E653D3" w:rsidP="00E653D3">
      <w:pPr>
        <w:pStyle w:val="ListParagraph"/>
        <w:numPr>
          <w:ilvl w:val="0"/>
          <w:numId w:val="1"/>
        </w:numPr>
      </w:pPr>
      <w:r>
        <w:t>Child Protect –</w:t>
      </w:r>
      <w:r>
        <w:t xml:space="preserve"> </w:t>
      </w:r>
      <w:r w:rsidR="00D97DFD">
        <w:t>Providers</w:t>
      </w:r>
      <w:r>
        <w:t xml:space="preserve"> come on Tuesdays and Thursdays in the afternoons after regular office hours. Only do non-acute exams on-site. Looking for signs of anything that we can detect after the 96 hours. View these as more well child exams – head to toe. Do urine samples. </w:t>
      </w:r>
    </w:p>
    <w:p w14:paraId="4D8CAD5F" w14:textId="781D2694" w:rsidR="00E653D3" w:rsidRDefault="00E653D3" w:rsidP="007864B8">
      <w:pPr>
        <w:pStyle w:val="ListParagraph"/>
        <w:numPr>
          <w:ilvl w:val="0"/>
          <w:numId w:val="1"/>
        </w:numPr>
      </w:pPr>
      <w:r>
        <w:t xml:space="preserve">Children’s Listening Place – They do acute 96 hours or less and non-acute. Trying to develop program into something better for child/family. Available 24/7, 365 days. Will reach out to </w:t>
      </w:r>
      <w:r w:rsidR="00080577">
        <w:t xml:space="preserve">primary </w:t>
      </w:r>
      <w:r>
        <w:t>contracted RN for availability</w:t>
      </w:r>
      <w:r w:rsidR="00080577">
        <w:t>, t</w:t>
      </w:r>
      <w:r>
        <w:t xml:space="preserve">hen go to second if she’s unavailable. Will do </w:t>
      </w:r>
      <w:r w:rsidR="00080577">
        <w:t xml:space="preserve">exam </w:t>
      </w:r>
      <w:r>
        <w:t xml:space="preserve">at hospital if child has reported </w:t>
      </w:r>
      <w:r w:rsidR="00080577">
        <w:t xml:space="preserve">there </w:t>
      </w:r>
      <w:r>
        <w:t>so we don’t have to run them all over. Met with hospital to try to make it private, not making them sit in the lobby, getting advocates there, etc.</w:t>
      </w:r>
      <w:r w:rsidR="002C2860">
        <w:t xml:space="preserve"> Child receives FI first if possible.</w:t>
      </w:r>
      <w:r w:rsidR="007864B8">
        <w:t xml:space="preserve"> </w:t>
      </w:r>
      <w:r w:rsidR="007864B8">
        <w:t>Advocate present to answer FME kit questions so child doesn’t have to repeat everything</w:t>
      </w:r>
      <w:r w:rsidR="007864B8">
        <w:t>.</w:t>
      </w:r>
      <w:r>
        <w:t xml:space="preserve"> Don’t do lab work. Have a reciprocal agreement with </w:t>
      </w:r>
      <w:proofErr w:type="spellStart"/>
      <w:r>
        <w:t>Copelan</w:t>
      </w:r>
      <w:proofErr w:type="spellEnd"/>
      <w:r>
        <w:t xml:space="preserve"> Clinic for all labs, prophylaxis, other </w:t>
      </w:r>
      <w:r w:rsidR="002C2860">
        <w:t>follow-up</w:t>
      </w:r>
      <w:r>
        <w:t xml:space="preserve">. If child needs medical treatment, they’re referred out. </w:t>
      </w:r>
    </w:p>
    <w:p w14:paraId="079B2B98" w14:textId="127DDD8D" w:rsidR="00A6722D" w:rsidRPr="00BF3354" w:rsidRDefault="007864B8" w:rsidP="000656E6">
      <w:pPr>
        <w:pStyle w:val="ListParagraph"/>
        <w:numPr>
          <w:ilvl w:val="0"/>
          <w:numId w:val="1"/>
        </w:numPr>
      </w:pPr>
      <w:r>
        <w:t>Randolph-Tucker CAC</w:t>
      </w:r>
      <w:r w:rsidR="00E653D3">
        <w:t xml:space="preserve"> –</w:t>
      </w:r>
      <w:r>
        <w:t xml:space="preserve"> </w:t>
      </w:r>
      <w:r w:rsidR="00E653D3">
        <w:t xml:space="preserve">All non-acute, can do acute. Lab work done at hospital. </w:t>
      </w:r>
    </w:p>
    <w:p w14:paraId="2B427DDD" w14:textId="1C6C7397" w:rsidR="00643F88" w:rsidRPr="000656E6" w:rsidRDefault="00636AFE" w:rsidP="000656E6">
      <w:pPr>
        <w:pStyle w:val="Heading4"/>
        <w:rPr>
          <w:b/>
          <w:bCs/>
        </w:rPr>
      </w:pPr>
      <w:r w:rsidRPr="000656E6">
        <w:rPr>
          <w:b/>
          <w:bCs/>
        </w:rPr>
        <w:t xml:space="preserve">The </w:t>
      </w:r>
      <w:r w:rsidR="0060102D" w:rsidRPr="000656E6">
        <w:rPr>
          <w:b/>
          <w:bCs/>
        </w:rPr>
        <w:t xml:space="preserve">time commitment for </w:t>
      </w:r>
      <w:r w:rsidR="001B6F95">
        <w:rPr>
          <w:b/>
          <w:bCs/>
        </w:rPr>
        <w:t xml:space="preserve">case review and </w:t>
      </w:r>
      <w:r w:rsidR="0060102D" w:rsidRPr="000656E6">
        <w:rPr>
          <w:b/>
          <w:bCs/>
        </w:rPr>
        <w:t>court can be a challenge for recruiting medical providers.</w:t>
      </w:r>
      <w:r w:rsidR="00C15DE9" w:rsidRPr="000656E6">
        <w:rPr>
          <w:b/>
          <w:bCs/>
        </w:rPr>
        <w:t xml:space="preserve"> How have CACs with on-site medical addressed this?</w:t>
      </w:r>
    </w:p>
    <w:p w14:paraId="6F287BBB" w14:textId="77777777" w:rsidR="000B66BF" w:rsidRDefault="00E06607" w:rsidP="00C15DE9">
      <w:pPr>
        <w:pStyle w:val="ListParagraph"/>
        <w:numPr>
          <w:ilvl w:val="0"/>
          <w:numId w:val="1"/>
        </w:numPr>
      </w:pPr>
      <w:r>
        <w:t xml:space="preserve">Children’s Listening Place </w:t>
      </w:r>
    </w:p>
    <w:p w14:paraId="62BB3F83" w14:textId="074E2E36" w:rsidR="001B5496" w:rsidRDefault="001B5496" w:rsidP="001B5496">
      <w:pPr>
        <w:pStyle w:val="ListParagraph"/>
        <w:numPr>
          <w:ilvl w:val="1"/>
          <w:numId w:val="1"/>
        </w:numPr>
      </w:pPr>
      <w:r>
        <w:t>Case Review – Nurse comes virtually. Attendance listed by person running the meeting. Nurse comes in on zoom every meeting.</w:t>
      </w:r>
      <w:r>
        <w:t xml:space="preserve"> $50 stipend per meeting (see below)</w:t>
      </w:r>
      <w:r w:rsidR="0058303E">
        <w:t>.</w:t>
      </w:r>
    </w:p>
    <w:p w14:paraId="286AFB96" w14:textId="7E1AD0E0" w:rsidR="00643F88" w:rsidRDefault="008277AB" w:rsidP="000B66BF">
      <w:pPr>
        <w:pStyle w:val="ListParagraph"/>
        <w:numPr>
          <w:ilvl w:val="1"/>
          <w:numId w:val="1"/>
        </w:numPr>
      </w:pPr>
      <w:r>
        <w:lastRenderedPageBreak/>
        <w:t xml:space="preserve">Court – </w:t>
      </w:r>
      <w:r w:rsidR="00643F88">
        <w:t>$50 stipend per meeting and per court appearance</w:t>
      </w:r>
      <w:r w:rsidR="006A6E3D">
        <w:t xml:space="preserve">. </w:t>
      </w:r>
      <w:r w:rsidR="004F5549">
        <w:t>Medical provider gets subpoenaed almost exclusively for criminal court.</w:t>
      </w:r>
    </w:p>
    <w:p w14:paraId="3C9878B2" w14:textId="254FA5E4" w:rsidR="008277AB" w:rsidRDefault="007E024A" w:rsidP="00C15DE9">
      <w:pPr>
        <w:pStyle w:val="ListParagraph"/>
        <w:numPr>
          <w:ilvl w:val="0"/>
          <w:numId w:val="1"/>
        </w:numPr>
      </w:pPr>
      <w:r>
        <w:t xml:space="preserve">Child Protect </w:t>
      </w:r>
    </w:p>
    <w:p w14:paraId="263B685A" w14:textId="124DF2A4" w:rsidR="008277AB" w:rsidRDefault="008277AB" w:rsidP="008277AB">
      <w:pPr>
        <w:pStyle w:val="ListParagraph"/>
        <w:numPr>
          <w:ilvl w:val="1"/>
          <w:numId w:val="1"/>
        </w:numPr>
      </w:pPr>
      <w:r>
        <w:t xml:space="preserve">Case Review – SANE nurses, who can do exams for 13+ are both retired RNs, this is their only job, they come to case review. NCA did recommend that since Tabitha can’t be at meetings, have started every quarter they do a quick </w:t>
      </w:r>
      <w:proofErr w:type="gramStart"/>
      <w:r w:rsidR="009674F8">
        <w:t>5-6 minute</w:t>
      </w:r>
      <w:proofErr w:type="gramEnd"/>
      <w:r w:rsidR="009674F8">
        <w:t xml:space="preserve"> cell phone video</w:t>
      </w:r>
      <w:r>
        <w:t xml:space="preserve"> recording for </w:t>
      </w:r>
      <w:r w:rsidR="009674F8">
        <w:t xml:space="preserve">MDIT </w:t>
      </w:r>
      <w:r>
        <w:t xml:space="preserve">learning. Burning issue/questions/hot topics. </w:t>
      </w:r>
      <w:proofErr w:type="gramStart"/>
      <w:r>
        <w:t>E.g.</w:t>
      </w:r>
      <w:proofErr w:type="gramEnd"/>
      <w:r>
        <w:t xml:space="preserve"> reluctance for referrals. </w:t>
      </w:r>
    </w:p>
    <w:p w14:paraId="0B20B10F" w14:textId="1EE687F5" w:rsidR="007E024A" w:rsidRDefault="008277AB" w:rsidP="008277AB">
      <w:pPr>
        <w:pStyle w:val="ListParagraph"/>
        <w:numPr>
          <w:ilvl w:val="1"/>
          <w:numId w:val="1"/>
        </w:numPr>
      </w:pPr>
      <w:r>
        <w:t xml:space="preserve">Court – </w:t>
      </w:r>
      <w:r w:rsidR="001B6F95">
        <w:t>C</w:t>
      </w:r>
      <w:r w:rsidR="007E024A">
        <w:t>ourt is hard due to paying for court prep time, time out of clinic</w:t>
      </w:r>
      <w:r w:rsidR="001E00C3">
        <w:t xml:space="preserve">. $200 flat rate anytime she </w:t>
      </w:r>
      <w:proofErr w:type="gramStart"/>
      <w:r w:rsidR="001E00C3">
        <w:t>has to</w:t>
      </w:r>
      <w:proofErr w:type="gramEnd"/>
      <w:r w:rsidR="001E00C3">
        <w:t xml:space="preserve"> appear in court</w:t>
      </w:r>
      <w:r w:rsidR="00857BBD">
        <w:t>, even if attorney says they don’t need her</w:t>
      </w:r>
      <w:r w:rsidR="001B6F95">
        <w:t xml:space="preserve"> after she gets there.</w:t>
      </w:r>
    </w:p>
    <w:p w14:paraId="115739F6" w14:textId="7CD20BC9" w:rsidR="000B66BF" w:rsidRDefault="00C15DE9" w:rsidP="000B66BF">
      <w:pPr>
        <w:pStyle w:val="ListParagraph"/>
        <w:numPr>
          <w:ilvl w:val="0"/>
          <w:numId w:val="1"/>
        </w:numPr>
      </w:pPr>
      <w:r>
        <w:t>Randolph-Tucker C</w:t>
      </w:r>
      <w:r w:rsidR="001B6F95">
        <w:t>AC</w:t>
      </w:r>
      <w:r>
        <w:t xml:space="preserve"> </w:t>
      </w:r>
    </w:p>
    <w:p w14:paraId="38963B9C" w14:textId="70C6917B" w:rsidR="000B66BF" w:rsidRDefault="000B66BF" w:rsidP="000B66BF">
      <w:pPr>
        <w:pStyle w:val="ListParagraph"/>
        <w:numPr>
          <w:ilvl w:val="1"/>
          <w:numId w:val="1"/>
        </w:numPr>
      </w:pPr>
      <w:r>
        <w:t xml:space="preserve">Case review – </w:t>
      </w:r>
      <w:r>
        <w:t xml:space="preserve">Provider is </w:t>
      </w:r>
      <w:r>
        <w:t>available, but not necessarily there</w:t>
      </w:r>
      <w:r>
        <w:t xml:space="preserve"> for Randolph Co Case Review</w:t>
      </w:r>
      <w:r>
        <w:t xml:space="preserve">. In Tucker Co St. George med clinic available for case review. </w:t>
      </w:r>
    </w:p>
    <w:p w14:paraId="26F67ACA" w14:textId="33981961" w:rsidR="002C2860" w:rsidRDefault="000B66BF" w:rsidP="00BF3354">
      <w:pPr>
        <w:pStyle w:val="ListParagraph"/>
        <w:numPr>
          <w:ilvl w:val="1"/>
          <w:numId w:val="1"/>
        </w:numPr>
      </w:pPr>
      <w:r>
        <w:t xml:space="preserve">Court – </w:t>
      </w:r>
      <w:r w:rsidR="001B6F95">
        <w:t>M</w:t>
      </w:r>
      <w:r w:rsidR="00857BBD">
        <w:t>edical</w:t>
      </w:r>
      <w:r w:rsidR="001B6F95">
        <w:t xml:space="preserve"> provider</w:t>
      </w:r>
      <w:r w:rsidR="00857BBD">
        <w:t xml:space="preserve"> has never been subpoenaed in 6 years.</w:t>
      </w:r>
      <w:r w:rsidR="001D2900">
        <w:t xml:space="preserve"> </w:t>
      </w:r>
    </w:p>
    <w:p w14:paraId="44695840" w14:textId="740F4F01" w:rsidR="707DC8C6" w:rsidRPr="002C2860" w:rsidRDefault="707DC8C6" w:rsidP="002C2860">
      <w:pPr>
        <w:pStyle w:val="Heading4"/>
        <w:rPr>
          <w:b/>
          <w:bCs/>
        </w:rPr>
      </w:pPr>
      <w:r w:rsidRPr="002C2860">
        <w:rPr>
          <w:b/>
          <w:bCs/>
        </w:rPr>
        <w:t>How did the CAC’s insurance policies change</w:t>
      </w:r>
      <w:r w:rsidR="00B10B0E" w:rsidRPr="002C2860">
        <w:rPr>
          <w:b/>
          <w:bCs/>
        </w:rPr>
        <w:t xml:space="preserve"> to accommodate on-site medical exams</w:t>
      </w:r>
      <w:r w:rsidRPr="002C2860">
        <w:rPr>
          <w:b/>
          <w:bCs/>
        </w:rPr>
        <w:t>?</w:t>
      </w:r>
    </w:p>
    <w:p w14:paraId="43B12058" w14:textId="7610B3F8" w:rsidR="004C58F0" w:rsidRDefault="00D3106E" w:rsidP="00B10B0E">
      <w:pPr>
        <w:pStyle w:val="ListParagraph"/>
        <w:numPr>
          <w:ilvl w:val="0"/>
          <w:numId w:val="1"/>
        </w:numPr>
      </w:pPr>
      <w:r>
        <w:t xml:space="preserve">Randolph-Tucker </w:t>
      </w:r>
      <w:r w:rsidR="00C15DE9">
        <w:t>CAC</w:t>
      </w:r>
      <w:r w:rsidR="004C58F0">
        <w:t xml:space="preserve"> – Did not pay</w:t>
      </w:r>
      <w:r>
        <w:t xml:space="preserve"> malpractice insurance</w:t>
      </w:r>
      <w:r w:rsidR="004C58F0">
        <w:t>. Just had to provide proof of $1m coverage that provider has for herself</w:t>
      </w:r>
      <w:r>
        <w:t xml:space="preserve"> to the CAC’s insurer.</w:t>
      </w:r>
    </w:p>
    <w:p w14:paraId="5F212362" w14:textId="2B840EFE" w:rsidR="00603AB3" w:rsidRDefault="00603AB3" w:rsidP="00B10B0E">
      <w:pPr>
        <w:pStyle w:val="ListParagraph"/>
        <w:numPr>
          <w:ilvl w:val="0"/>
          <w:numId w:val="1"/>
        </w:numPr>
      </w:pPr>
      <w:r>
        <w:t>C</w:t>
      </w:r>
      <w:r w:rsidR="00D3106E">
        <w:t xml:space="preserve">hild </w:t>
      </w:r>
      <w:r>
        <w:t>P</w:t>
      </w:r>
      <w:r w:rsidR="00D3106E">
        <w:t>rotect</w:t>
      </w:r>
      <w:r>
        <w:t xml:space="preserve"> – Pay her annual malpractice insurance. Thinks it’s less than $1000.</w:t>
      </w:r>
    </w:p>
    <w:p w14:paraId="7FF161F2" w14:textId="1DC2BADF" w:rsidR="00603AB3" w:rsidRDefault="00D3106E" w:rsidP="00B10B0E">
      <w:pPr>
        <w:pStyle w:val="ListParagraph"/>
        <w:numPr>
          <w:ilvl w:val="0"/>
          <w:numId w:val="1"/>
        </w:numPr>
      </w:pPr>
      <w:r>
        <w:t xml:space="preserve">Children’s Listening Place </w:t>
      </w:r>
      <w:r w:rsidR="00603AB3">
        <w:t>– Pays malpractice. Insurance Provider spelled it out for them. If they don’t have the right to prescribe makes the difference between whether they need to carry their own. Had to cover their RN under their CAC policies – not that much more</w:t>
      </w:r>
      <w:r>
        <w:t xml:space="preserve"> than they were paying before establishing on-site medical;</w:t>
      </w:r>
      <w:r w:rsidR="00603AB3">
        <w:t xml:space="preserve"> $1m coverage. </w:t>
      </w:r>
    </w:p>
    <w:p w14:paraId="274CFDD9" w14:textId="6402E2D2" w:rsidR="00D44516" w:rsidRDefault="009A3552" w:rsidP="001E19D2">
      <w:pPr>
        <w:pStyle w:val="ListParagraph"/>
        <w:numPr>
          <w:ilvl w:val="0"/>
          <w:numId w:val="1"/>
        </w:numPr>
      </w:pPr>
      <w:r>
        <w:t>Is it just malpractice, or there’s additional insurance?</w:t>
      </w:r>
      <w:r w:rsidR="001E19D2">
        <w:t xml:space="preserve"> </w:t>
      </w:r>
      <w:r w:rsidR="001042DC">
        <w:t xml:space="preserve">Liability, insurance for the building itself/its items, malpractice specifically to </w:t>
      </w:r>
      <w:r w:rsidR="000D1986">
        <w:t xml:space="preserve">actual practitioner and their practice. </w:t>
      </w:r>
    </w:p>
    <w:p w14:paraId="2DAB43D5" w14:textId="77777777" w:rsidR="004A65AA" w:rsidRPr="00D3106E" w:rsidRDefault="707DC8C6" w:rsidP="00D3106E">
      <w:pPr>
        <w:pStyle w:val="Heading4"/>
        <w:rPr>
          <w:b/>
          <w:bCs/>
        </w:rPr>
      </w:pPr>
      <w:r w:rsidRPr="00D3106E">
        <w:rPr>
          <w:b/>
          <w:bCs/>
        </w:rPr>
        <w:t>What was needed to “outfit” the medical room at the CAC?</w:t>
      </w:r>
    </w:p>
    <w:p w14:paraId="692C1A83" w14:textId="58B44133" w:rsidR="004A65AA" w:rsidRDefault="00D3106E" w:rsidP="00D3106E">
      <w:pPr>
        <w:pStyle w:val="ListParagraph"/>
        <w:numPr>
          <w:ilvl w:val="0"/>
          <w:numId w:val="1"/>
        </w:numPr>
      </w:pPr>
      <w:r>
        <w:t xml:space="preserve">Randolph-Tucker </w:t>
      </w:r>
      <w:r w:rsidR="00C15DE9">
        <w:t>CAC</w:t>
      </w:r>
      <w:r w:rsidR="00505333">
        <w:t xml:space="preserve"> –</w:t>
      </w:r>
      <w:r w:rsidR="004A65AA">
        <w:t xml:space="preserve"> </w:t>
      </w:r>
      <w:r w:rsidR="001C13BE">
        <w:t xml:space="preserve">some funds through </w:t>
      </w:r>
      <w:r w:rsidR="00505333">
        <w:t>C</w:t>
      </w:r>
      <w:r w:rsidR="001C13BE">
        <w:t xml:space="preserve">ounty </w:t>
      </w:r>
      <w:r w:rsidR="00505333">
        <w:t>C</w:t>
      </w:r>
      <w:r w:rsidR="001C13BE">
        <w:t>ommission</w:t>
      </w:r>
    </w:p>
    <w:p w14:paraId="7BC42CD0" w14:textId="77777777" w:rsidR="00505333" w:rsidRDefault="00505333" w:rsidP="00D3106E">
      <w:pPr>
        <w:pStyle w:val="ListParagraph"/>
        <w:numPr>
          <w:ilvl w:val="1"/>
          <w:numId w:val="1"/>
        </w:numPr>
        <w:sectPr w:rsidR="00505333">
          <w:pgSz w:w="12240" w:h="15840"/>
          <w:pgMar w:top="1440" w:right="1440" w:bottom="1440" w:left="1440" w:header="720" w:footer="720" w:gutter="0"/>
          <w:cols w:space="720"/>
          <w:docGrid w:linePitch="360"/>
        </w:sectPr>
      </w:pPr>
    </w:p>
    <w:p w14:paraId="409226FF" w14:textId="77777777" w:rsidR="004A65AA" w:rsidRDefault="004A65AA" w:rsidP="00D3106E">
      <w:pPr>
        <w:pStyle w:val="ListParagraph"/>
        <w:numPr>
          <w:ilvl w:val="1"/>
          <w:numId w:val="1"/>
        </w:numPr>
      </w:pPr>
      <w:r>
        <w:t>Goose neck light</w:t>
      </w:r>
    </w:p>
    <w:p w14:paraId="7C252223" w14:textId="77777777" w:rsidR="00523762" w:rsidRDefault="004A65AA" w:rsidP="00D3106E">
      <w:pPr>
        <w:pStyle w:val="ListParagraph"/>
        <w:numPr>
          <w:ilvl w:val="1"/>
          <w:numId w:val="1"/>
        </w:numPr>
      </w:pPr>
      <w:r>
        <w:t>Disposable drapes</w:t>
      </w:r>
    </w:p>
    <w:p w14:paraId="3E78B573" w14:textId="77777777" w:rsidR="00523762" w:rsidRDefault="004A65AA" w:rsidP="00D3106E">
      <w:pPr>
        <w:pStyle w:val="ListParagraph"/>
        <w:numPr>
          <w:ilvl w:val="1"/>
          <w:numId w:val="1"/>
        </w:numPr>
      </w:pPr>
      <w:r>
        <w:t>Orthoscope and covers</w:t>
      </w:r>
    </w:p>
    <w:p w14:paraId="363A87F9" w14:textId="77777777" w:rsidR="00523762" w:rsidRDefault="004A65AA" w:rsidP="00D3106E">
      <w:pPr>
        <w:pStyle w:val="ListParagraph"/>
        <w:numPr>
          <w:ilvl w:val="1"/>
          <w:numId w:val="1"/>
        </w:numPr>
      </w:pPr>
      <w:proofErr w:type="spellStart"/>
      <w:r>
        <w:t>T</w:t>
      </w:r>
      <w:r w:rsidRPr="003F09FF">
        <w:t>haumascope</w:t>
      </w:r>
      <w:proofErr w:type="spellEnd"/>
    </w:p>
    <w:p w14:paraId="0BC61C9D" w14:textId="77777777" w:rsidR="00523762" w:rsidRDefault="004A65AA" w:rsidP="00D3106E">
      <w:pPr>
        <w:pStyle w:val="ListParagraph"/>
        <w:numPr>
          <w:ilvl w:val="1"/>
          <w:numId w:val="1"/>
        </w:numPr>
      </w:pPr>
      <w:r>
        <w:t>Gauze</w:t>
      </w:r>
    </w:p>
    <w:p w14:paraId="35BF7750" w14:textId="3EE43177" w:rsidR="00523762" w:rsidRDefault="004A65AA" w:rsidP="00D3106E">
      <w:pPr>
        <w:pStyle w:val="ListParagraph"/>
        <w:numPr>
          <w:ilvl w:val="1"/>
          <w:numId w:val="1"/>
        </w:numPr>
      </w:pPr>
      <w:proofErr w:type="spellStart"/>
      <w:r>
        <w:t>Band</w:t>
      </w:r>
      <w:r w:rsidR="00BF3354">
        <w:t>A</w:t>
      </w:r>
      <w:r>
        <w:t>ids</w:t>
      </w:r>
      <w:proofErr w:type="spellEnd"/>
    </w:p>
    <w:p w14:paraId="26BB289E" w14:textId="77777777" w:rsidR="00523762" w:rsidRDefault="004A65AA" w:rsidP="00D3106E">
      <w:pPr>
        <w:pStyle w:val="ListParagraph"/>
        <w:numPr>
          <w:ilvl w:val="1"/>
          <w:numId w:val="1"/>
        </w:numPr>
      </w:pPr>
      <w:r>
        <w:t>Child BP Cuff</w:t>
      </w:r>
    </w:p>
    <w:p w14:paraId="68664B5F" w14:textId="77777777" w:rsidR="00523762" w:rsidRDefault="004A65AA" w:rsidP="00D3106E">
      <w:pPr>
        <w:pStyle w:val="ListParagraph"/>
        <w:numPr>
          <w:ilvl w:val="1"/>
          <w:numId w:val="1"/>
        </w:numPr>
      </w:pPr>
      <w:r>
        <w:t>Tongue blades</w:t>
      </w:r>
    </w:p>
    <w:p w14:paraId="5737E2EE" w14:textId="77777777" w:rsidR="00523762" w:rsidRDefault="004A65AA" w:rsidP="00D3106E">
      <w:pPr>
        <w:pStyle w:val="ListParagraph"/>
        <w:numPr>
          <w:ilvl w:val="1"/>
          <w:numId w:val="1"/>
        </w:numPr>
      </w:pPr>
      <w:r>
        <w:t>K-Y</w:t>
      </w:r>
    </w:p>
    <w:p w14:paraId="131592FA" w14:textId="77777777" w:rsidR="00523762" w:rsidRDefault="004A65AA" w:rsidP="00D3106E">
      <w:pPr>
        <w:pStyle w:val="ListParagraph"/>
        <w:numPr>
          <w:ilvl w:val="1"/>
          <w:numId w:val="1"/>
        </w:numPr>
      </w:pPr>
      <w:r>
        <w:t>Hand Sanitizer</w:t>
      </w:r>
    </w:p>
    <w:p w14:paraId="41869B55" w14:textId="791E1B98" w:rsidR="004A65AA" w:rsidRDefault="004A65AA" w:rsidP="00D3106E">
      <w:pPr>
        <w:pStyle w:val="ListParagraph"/>
        <w:numPr>
          <w:ilvl w:val="1"/>
          <w:numId w:val="1"/>
        </w:numPr>
      </w:pPr>
      <w:r>
        <w:t>Thermometer</w:t>
      </w:r>
    </w:p>
    <w:p w14:paraId="2FF830D5" w14:textId="77777777" w:rsidR="00505333" w:rsidRDefault="00505333" w:rsidP="00D3106E">
      <w:pPr>
        <w:pStyle w:val="ListParagraph"/>
        <w:numPr>
          <w:ilvl w:val="0"/>
          <w:numId w:val="1"/>
        </w:numPr>
        <w:sectPr w:rsidR="00505333" w:rsidSect="00505333">
          <w:type w:val="continuous"/>
          <w:pgSz w:w="12240" w:h="15840"/>
          <w:pgMar w:top="1440" w:right="1440" w:bottom="1440" w:left="1440" w:header="720" w:footer="720" w:gutter="0"/>
          <w:cols w:num="2" w:space="720"/>
          <w:docGrid w:linePitch="360"/>
        </w:sectPr>
      </w:pPr>
    </w:p>
    <w:p w14:paraId="3AB44BC2" w14:textId="3C5AC19D" w:rsidR="0010231E" w:rsidRDefault="00523762" w:rsidP="00BF3354">
      <w:pPr>
        <w:pStyle w:val="ListParagraph"/>
        <w:numPr>
          <w:ilvl w:val="0"/>
          <w:numId w:val="1"/>
        </w:numPr>
      </w:pPr>
      <w:r>
        <w:t xml:space="preserve">Child Protect has a separate waiting room. </w:t>
      </w:r>
    </w:p>
    <w:p w14:paraId="0BAA69A2" w14:textId="1EB602BC" w:rsidR="00D44516" w:rsidRDefault="00D755B5" w:rsidP="00505333">
      <w:pPr>
        <w:pStyle w:val="ListParagraph"/>
        <w:numPr>
          <w:ilvl w:val="0"/>
          <w:numId w:val="1"/>
        </w:numPr>
      </w:pPr>
      <w:r>
        <w:t>State provides FME (rape) kits</w:t>
      </w:r>
      <w:r w:rsidR="00505333">
        <w:t xml:space="preserve">. </w:t>
      </w:r>
      <w:r w:rsidR="00301A11">
        <w:t xml:space="preserve">CAC will need to provide shipping boxes for additional clothes/materials/etc. that don’t fit in the </w:t>
      </w:r>
      <w:r w:rsidR="00182D2D">
        <w:t xml:space="preserve">kit. </w:t>
      </w:r>
      <w:r w:rsidR="00505333">
        <w:t>Partner agencies, WVCAN, and a few CACs will soon be working on proposing peds-specific evidence collection process kits (FME Kits)</w:t>
      </w:r>
    </w:p>
    <w:p w14:paraId="63C71F69" w14:textId="54F31C09" w:rsidR="00003FF9" w:rsidRPr="00BF3354" w:rsidRDefault="707DC8C6" w:rsidP="00BF3354">
      <w:pPr>
        <w:pStyle w:val="Heading4"/>
        <w:rPr>
          <w:b/>
          <w:bCs/>
        </w:rPr>
      </w:pPr>
      <w:r w:rsidRPr="00505333">
        <w:rPr>
          <w:b/>
          <w:bCs/>
        </w:rPr>
        <w:t xml:space="preserve">Where </w:t>
      </w:r>
      <w:r w:rsidR="000D1986" w:rsidRPr="00505333">
        <w:rPr>
          <w:b/>
          <w:bCs/>
        </w:rPr>
        <w:t>are</w:t>
      </w:r>
      <w:r w:rsidRPr="00505333">
        <w:rPr>
          <w:b/>
          <w:bCs/>
        </w:rPr>
        <w:t xml:space="preserve"> medical records </w:t>
      </w:r>
      <w:r w:rsidR="000D1986" w:rsidRPr="00505333">
        <w:rPr>
          <w:b/>
          <w:bCs/>
        </w:rPr>
        <w:t>stored</w:t>
      </w:r>
      <w:r w:rsidRPr="00505333">
        <w:rPr>
          <w:b/>
          <w:bCs/>
        </w:rPr>
        <w:t>?</w:t>
      </w:r>
    </w:p>
    <w:p w14:paraId="53BBB978" w14:textId="527DEE7F" w:rsidR="00003FF9" w:rsidRDefault="00BF3354" w:rsidP="00505333">
      <w:pPr>
        <w:pStyle w:val="ListParagraph"/>
        <w:numPr>
          <w:ilvl w:val="0"/>
          <w:numId w:val="1"/>
        </w:numPr>
      </w:pPr>
      <w:r>
        <w:t xml:space="preserve">Randolph-Tucker </w:t>
      </w:r>
      <w:r w:rsidR="00C15DE9">
        <w:t>CAC</w:t>
      </w:r>
      <w:r w:rsidR="003F4DE2">
        <w:t xml:space="preserve"> –</w:t>
      </w:r>
      <w:r>
        <w:t xml:space="preserve"> </w:t>
      </w:r>
      <w:r w:rsidR="003F4DE2">
        <w:t xml:space="preserve">Document </w:t>
      </w:r>
      <w:r>
        <w:t>in</w:t>
      </w:r>
      <w:r w:rsidR="003F4DE2">
        <w:t xml:space="preserve"> Collaborate that exam was provided, but medical record </w:t>
      </w:r>
      <w:r>
        <w:t>of</w:t>
      </w:r>
      <w:r w:rsidR="003F4DE2">
        <w:t xml:space="preserve"> exam is kept at Davis Medical. </w:t>
      </w:r>
      <w:r>
        <w:t>Photo-documentation</w:t>
      </w:r>
      <w:r w:rsidR="00694978">
        <w:t xml:space="preserve"> kept virtually via </w:t>
      </w:r>
      <w:r>
        <w:t>Colposcope</w:t>
      </w:r>
      <w:r w:rsidR="00694978">
        <w:t>.</w:t>
      </w:r>
    </w:p>
    <w:p w14:paraId="470C9D6D" w14:textId="78720231" w:rsidR="00694978" w:rsidRDefault="00BF3354" w:rsidP="00505333">
      <w:pPr>
        <w:pStyle w:val="ListParagraph"/>
        <w:numPr>
          <w:ilvl w:val="0"/>
          <w:numId w:val="1"/>
        </w:numPr>
      </w:pPr>
      <w:r>
        <w:t>Child Protect</w:t>
      </w:r>
      <w:r w:rsidR="00694978">
        <w:t xml:space="preserve"> – </w:t>
      </w:r>
      <w:r>
        <w:t xml:space="preserve">Photo-documentation </w:t>
      </w:r>
      <w:r w:rsidR="00694978">
        <w:t>kept on SD card kept in a safe. Medical records in locked storage at CAC.</w:t>
      </w:r>
    </w:p>
    <w:p w14:paraId="6DA2FC0E" w14:textId="4591ECCA" w:rsidR="007276C6" w:rsidRDefault="00BF3354" w:rsidP="001E19D2">
      <w:pPr>
        <w:pStyle w:val="ListParagraph"/>
        <w:numPr>
          <w:ilvl w:val="0"/>
          <w:numId w:val="1"/>
        </w:numPr>
      </w:pPr>
      <w:r>
        <w:t xml:space="preserve">Children’s Listening Place </w:t>
      </w:r>
      <w:r w:rsidR="00694978">
        <w:t xml:space="preserve">– </w:t>
      </w:r>
      <w:r>
        <w:t>R</w:t>
      </w:r>
      <w:r w:rsidR="00694978">
        <w:t xml:space="preserve">ecords </w:t>
      </w:r>
      <w:r w:rsidR="00A957F2">
        <w:t>kept on site</w:t>
      </w:r>
      <w:r>
        <w:t xml:space="preserve"> at CAC</w:t>
      </w:r>
      <w:r w:rsidR="00A957F2">
        <w:t xml:space="preserve">. Make sure you have written policy that restricts removal of records from site. </w:t>
      </w:r>
    </w:p>
    <w:sectPr w:rsidR="007276C6" w:rsidSect="00BF3354">
      <w:type w:val="continuous"/>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29417B"/>
    <w:multiLevelType w:val="hybridMultilevel"/>
    <w:tmpl w:val="E8B87B5C"/>
    <w:lvl w:ilvl="0" w:tplc="E2A462E8">
      <w:start w:val="1"/>
      <w:numFmt w:val="bullet"/>
      <w:lvlText w:val="-"/>
      <w:lvlJc w:val="left"/>
      <w:pPr>
        <w:ind w:left="360" w:hanging="360"/>
      </w:pPr>
      <w:rPr>
        <w:rFonts w:ascii="Calibri" w:hAnsi="Calibri" w:hint="default"/>
      </w:rPr>
    </w:lvl>
    <w:lvl w:ilvl="1" w:tplc="EB883EF2">
      <w:start w:val="1"/>
      <w:numFmt w:val="bullet"/>
      <w:lvlText w:val="o"/>
      <w:lvlJc w:val="left"/>
      <w:pPr>
        <w:ind w:left="1080" w:hanging="360"/>
      </w:pPr>
      <w:rPr>
        <w:rFonts w:ascii="Courier New" w:hAnsi="Courier New" w:hint="default"/>
      </w:rPr>
    </w:lvl>
    <w:lvl w:ilvl="2" w:tplc="26CCDE1E">
      <w:start w:val="1"/>
      <w:numFmt w:val="bullet"/>
      <w:lvlText w:val=""/>
      <w:lvlJc w:val="left"/>
      <w:pPr>
        <w:ind w:left="1800" w:hanging="360"/>
      </w:pPr>
      <w:rPr>
        <w:rFonts w:ascii="Wingdings" w:hAnsi="Wingdings" w:hint="default"/>
      </w:rPr>
    </w:lvl>
    <w:lvl w:ilvl="3" w:tplc="D9EAA7E0">
      <w:start w:val="1"/>
      <w:numFmt w:val="bullet"/>
      <w:lvlText w:val=""/>
      <w:lvlJc w:val="left"/>
      <w:pPr>
        <w:ind w:left="2520" w:hanging="360"/>
      </w:pPr>
      <w:rPr>
        <w:rFonts w:ascii="Symbol" w:hAnsi="Symbol" w:hint="default"/>
      </w:rPr>
    </w:lvl>
    <w:lvl w:ilvl="4" w:tplc="B970B702">
      <w:start w:val="1"/>
      <w:numFmt w:val="bullet"/>
      <w:lvlText w:val="o"/>
      <w:lvlJc w:val="left"/>
      <w:pPr>
        <w:ind w:left="3240" w:hanging="360"/>
      </w:pPr>
      <w:rPr>
        <w:rFonts w:ascii="Courier New" w:hAnsi="Courier New" w:hint="default"/>
      </w:rPr>
    </w:lvl>
    <w:lvl w:ilvl="5" w:tplc="7FE609C6">
      <w:start w:val="1"/>
      <w:numFmt w:val="bullet"/>
      <w:lvlText w:val=""/>
      <w:lvlJc w:val="left"/>
      <w:pPr>
        <w:ind w:left="3960" w:hanging="360"/>
      </w:pPr>
      <w:rPr>
        <w:rFonts w:ascii="Wingdings" w:hAnsi="Wingdings" w:hint="default"/>
      </w:rPr>
    </w:lvl>
    <w:lvl w:ilvl="6" w:tplc="38D259B2">
      <w:start w:val="1"/>
      <w:numFmt w:val="bullet"/>
      <w:lvlText w:val=""/>
      <w:lvlJc w:val="left"/>
      <w:pPr>
        <w:ind w:left="4680" w:hanging="360"/>
      </w:pPr>
      <w:rPr>
        <w:rFonts w:ascii="Symbol" w:hAnsi="Symbol" w:hint="default"/>
      </w:rPr>
    </w:lvl>
    <w:lvl w:ilvl="7" w:tplc="5642A5DA">
      <w:start w:val="1"/>
      <w:numFmt w:val="bullet"/>
      <w:lvlText w:val="o"/>
      <w:lvlJc w:val="left"/>
      <w:pPr>
        <w:ind w:left="5400" w:hanging="360"/>
      </w:pPr>
      <w:rPr>
        <w:rFonts w:ascii="Courier New" w:hAnsi="Courier New" w:hint="default"/>
      </w:rPr>
    </w:lvl>
    <w:lvl w:ilvl="8" w:tplc="0FF2F232">
      <w:start w:val="1"/>
      <w:numFmt w:val="bullet"/>
      <w:lvlText w:val=""/>
      <w:lvlJc w:val="left"/>
      <w:pPr>
        <w:ind w:left="6120" w:hanging="360"/>
      </w:pPr>
      <w:rPr>
        <w:rFonts w:ascii="Wingdings" w:hAnsi="Wingdings" w:hint="default"/>
      </w:rPr>
    </w:lvl>
  </w:abstractNum>
  <w:num w:numId="1" w16cid:durableId="1133789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84FDF1"/>
    <w:rsid w:val="00003F91"/>
    <w:rsid w:val="00003FF9"/>
    <w:rsid w:val="0001503C"/>
    <w:rsid w:val="0003649D"/>
    <w:rsid w:val="000656E6"/>
    <w:rsid w:val="00080577"/>
    <w:rsid w:val="000B66BF"/>
    <w:rsid w:val="000D1986"/>
    <w:rsid w:val="000D5C53"/>
    <w:rsid w:val="0010231E"/>
    <w:rsid w:val="001042DC"/>
    <w:rsid w:val="0010630D"/>
    <w:rsid w:val="00150E7D"/>
    <w:rsid w:val="00182D2D"/>
    <w:rsid w:val="001B5496"/>
    <w:rsid w:val="001B6F95"/>
    <w:rsid w:val="001C13BE"/>
    <w:rsid w:val="001D2900"/>
    <w:rsid w:val="001E00C3"/>
    <w:rsid w:val="001E19D2"/>
    <w:rsid w:val="00277B8D"/>
    <w:rsid w:val="002B040A"/>
    <w:rsid w:val="002C2860"/>
    <w:rsid w:val="00301A11"/>
    <w:rsid w:val="00304FB6"/>
    <w:rsid w:val="003422C4"/>
    <w:rsid w:val="003F4DE2"/>
    <w:rsid w:val="00444279"/>
    <w:rsid w:val="00444AC1"/>
    <w:rsid w:val="00482537"/>
    <w:rsid w:val="004A65AA"/>
    <w:rsid w:val="004C58F0"/>
    <w:rsid w:val="004F5549"/>
    <w:rsid w:val="00504F98"/>
    <w:rsid w:val="00505333"/>
    <w:rsid w:val="00523762"/>
    <w:rsid w:val="0058303E"/>
    <w:rsid w:val="005A0E63"/>
    <w:rsid w:val="0060102D"/>
    <w:rsid w:val="00603AB3"/>
    <w:rsid w:val="00636AFE"/>
    <w:rsid w:val="00643F88"/>
    <w:rsid w:val="00694978"/>
    <w:rsid w:val="006A6E3D"/>
    <w:rsid w:val="006C5FBD"/>
    <w:rsid w:val="007276C6"/>
    <w:rsid w:val="007325F2"/>
    <w:rsid w:val="007379A4"/>
    <w:rsid w:val="007864B8"/>
    <w:rsid w:val="007E024A"/>
    <w:rsid w:val="008277AB"/>
    <w:rsid w:val="008337AD"/>
    <w:rsid w:val="00857BBD"/>
    <w:rsid w:val="008612D6"/>
    <w:rsid w:val="00861331"/>
    <w:rsid w:val="00876864"/>
    <w:rsid w:val="008A44F6"/>
    <w:rsid w:val="008D24A0"/>
    <w:rsid w:val="008E3900"/>
    <w:rsid w:val="008E6027"/>
    <w:rsid w:val="00930E22"/>
    <w:rsid w:val="009674F8"/>
    <w:rsid w:val="00974EB2"/>
    <w:rsid w:val="009A3552"/>
    <w:rsid w:val="009C1407"/>
    <w:rsid w:val="009E0145"/>
    <w:rsid w:val="009E473A"/>
    <w:rsid w:val="009F0EC9"/>
    <w:rsid w:val="00A6722D"/>
    <w:rsid w:val="00A903FB"/>
    <w:rsid w:val="00A957F2"/>
    <w:rsid w:val="00B10B0E"/>
    <w:rsid w:val="00B37AF3"/>
    <w:rsid w:val="00BF3354"/>
    <w:rsid w:val="00C15DE9"/>
    <w:rsid w:val="00C75552"/>
    <w:rsid w:val="00C84287"/>
    <w:rsid w:val="00CD3DF1"/>
    <w:rsid w:val="00CF2B16"/>
    <w:rsid w:val="00D3106E"/>
    <w:rsid w:val="00D44516"/>
    <w:rsid w:val="00D67323"/>
    <w:rsid w:val="00D755B5"/>
    <w:rsid w:val="00D934D3"/>
    <w:rsid w:val="00D93ED1"/>
    <w:rsid w:val="00D95312"/>
    <w:rsid w:val="00D97DFD"/>
    <w:rsid w:val="00DA1FD5"/>
    <w:rsid w:val="00DE3158"/>
    <w:rsid w:val="00E04A8F"/>
    <w:rsid w:val="00E06607"/>
    <w:rsid w:val="00E34055"/>
    <w:rsid w:val="00E653D3"/>
    <w:rsid w:val="00E868C9"/>
    <w:rsid w:val="00ED3090"/>
    <w:rsid w:val="00F0496F"/>
    <w:rsid w:val="00F10E52"/>
    <w:rsid w:val="00F50521"/>
    <w:rsid w:val="00F53A5C"/>
    <w:rsid w:val="00F67C4A"/>
    <w:rsid w:val="00F72A27"/>
    <w:rsid w:val="00FE3E65"/>
    <w:rsid w:val="01B2664C"/>
    <w:rsid w:val="02E1CFC4"/>
    <w:rsid w:val="0758847F"/>
    <w:rsid w:val="0A3300F1"/>
    <w:rsid w:val="14FAB7D8"/>
    <w:rsid w:val="1B4129BF"/>
    <w:rsid w:val="1D79706A"/>
    <w:rsid w:val="1D88B303"/>
    <w:rsid w:val="2CDD825D"/>
    <w:rsid w:val="42A1B1E0"/>
    <w:rsid w:val="42BAF8E2"/>
    <w:rsid w:val="4D84FDF1"/>
    <w:rsid w:val="4F670C8B"/>
    <w:rsid w:val="613A353E"/>
    <w:rsid w:val="6DB52266"/>
    <w:rsid w:val="707DC8C6"/>
    <w:rsid w:val="75D8FCB8"/>
    <w:rsid w:val="7AF1F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4FDF1"/>
  <w15:chartTrackingRefBased/>
  <w15:docId w15:val="{0532692B-A77B-4445-B392-5270AF21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E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D3D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D3D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656E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150E7D"/>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150E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E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E7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0E7D"/>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CD3DF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D3DF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656E6"/>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1E19D2"/>
    <w:rPr>
      <w:color w:val="0563C1" w:themeColor="hyperlink"/>
      <w:u w:val="single"/>
    </w:rPr>
  </w:style>
  <w:style w:type="character" w:styleId="UnresolvedMention">
    <w:name w:val="Unresolved Mention"/>
    <w:basedOn w:val="DefaultParagraphFont"/>
    <w:uiPriority w:val="99"/>
    <w:semiHidden/>
    <w:unhideWhenUsed/>
    <w:rsid w:val="001E1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rec/share/4vioXcs2ZgWnYw3fWNQTt6s342ENah2Ocf42SBiBbnMeWwlQMSHfQlwEhe_eW3_r.K4cY_XxDfQK9XVgE?startTime=166015481600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AE5BAE3B73C4C9B9A18274596DA6C" ma:contentTypeVersion="16" ma:contentTypeDescription="Create a new document." ma:contentTypeScope="" ma:versionID="33c901c44a54e3cd4d8565419378b1ea">
  <xsd:schema xmlns:xsd="http://www.w3.org/2001/XMLSchema" xmlns:xs="http://www.w3.org/2001/XMLSchema" xmlns:p="http://schemas.microsoft.com/office/2006/metadata/properties" xmlns:ns2="12a64dcf-f2d5-4c27-a25e-3a3388577b32" xmlns:ns3="68e67726-b532-4b8d-bb4f-01c81fed4131" targetNamespace="http://schemas.microsoft.com/office/2006/metadata/properties" ma:root="true" ma:fieldsID="10dd2df37f1e496cb65fbff4d253af8d" ns2:_="" ns3:_="">
    <xsd:import namespace="12a64dcf-f2d5-4c27-a25e-3a3388577b32"/>
    <xsd:import namespace="68e67726-b532-4b8d-bb4f-01c81fed41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64dcf-f2d5-4c27-a25e-3a3388577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958646-84f3-47a1-b0ed-f25e7b6867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e67726-b532-4b8d-bb4f-01c81fed41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486b7a-5499-4cde-a72d-81bb733cdd98}" ma:internalName="TaxCatchAll" ma:showField="CatchAllData" ma:web="68e67726-b532-4b8d-bb4f-01c81fed41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a64dcf-f2d5-4c27-a25e-3a3388577b32">
      <Terms xmlns="http://schemas.microsoft.com/office/infopath/2007/PartnerControls"/>
    </lcf76f155ced4ddcb4097134ff3c332f>
    <TaxCatchAll xmlns="68e67726-b532-4b8d-bb4f-01c81fed41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917EE-F656-491D-BBC2-76AD55E97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64dcf-f2d5-4c27-a25e-3a3388577b32"/>
    <ds:schemaRef ds:uri="68e67726-b532-4b8d-bb4f-01c81fed4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843A51-E2C3-42B0-8AA9-EA31DF8F8FEC}">
  <ds:schemaRefs>
    <ds:schemaRef ds:uri="http://schemas.microsoft.com/office/2006/metadata/properties"/>
    <ds:schemaRef ds:uri="http://schemas.microsoft.com/office/infopath/2007/PartnerControls"/>
    <ds:schemaRef ds:uri="12a64dcf-f2d5-4c27-a25e-3a3388577b32"/>
    <ds:schemaRef ds:uri="68e67726-b532-4b8d-bb4f-01c81fed4131"/>
  </ds:schemaRefs>
</ds:datastoreItem>
</file>

<file path=customXml/itemProps3.xml><?xml version="1.0" encoding="utf-8"?>
<ds:datastoreItem xmlns:ds="http://schemas.openxmlformats.org/officeDocument/2006/customXml" ds:itemID="{AFAF8B4D-E0BB-4151-8451-48D33E34A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901</Words>
  <Characters>5136</Characters>
  <Application>Microsoft Office Word</Application>
  <DocSecurity>0</DocSecurity>
  <Lines>42</Lines>
  <Paragraphs>12</Paragraphs>
  <ScaleCrop>false</ScaleCrop>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Smith</dc:creator>
  <cp:keywords/>
  <dc:description/>
  <cp:lastModifiedBy>Caitlin Smith</cp:lastModifiedBy>
  <cp:revision>104</cp:revision>
  <dcterms:created xsi:type="dcterms:W3CDTF">2022-07-13T17:05:00Z</dcterms:created>
  <dcterms:modified xsi:type="dcterms:W3CDTF">2022-08-17T14:35:00Z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0x010100E66AE5BAE3B73C4C9B9A18274596DA6C</vt:lpwstr>
  </property>
  <property fmtid="{D5CDD505-2E9C-101B-9397-08002B2CF9AE}" pid="3" name="MediaServiceImageTags">
    <vt:lpwstr/>
  </property>
</Properties>
</file>